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2514" w14:textId="5425445E" w:rsidR="005456C8" w:rsidRDefault="005456C8" w:rsidP="00144762">
      <w:pPr>
        <w:rPr>
          <w:rFonts w:ascii="Arial" w:hAnsi="Arial" w:cs="Arial"/>
          <w:b/>
          <w:sz w:val="32"/>
          <w:szCs w:val="32"/>
        </w:rPr>
      </w:pPr>
    </w:p>
    <w:p w14:paraId="0889B1A5" w14:textId="036D4491" w:rsidR="00D82FC0" w:rsidRPr="00285003" w:rsidRDefault="00C20D1B" w:rsidP="005100F2">
      <w:pPr>
        <w:ind w:left="360"/>
        <w:jc w:val="center"/>
        <w:rPr>
          <w:rFonts w:ascii="Arial" w:hAnsi="Arial" w:cs="Arial"/>
          <w:b/>
          <w:sz w:val="32"/>
          <w:szCs w:val="32"/>
        </w:rPr>
      </w:pPr>
      <w:r w:rsidRPr="00285003">
        <w:rPr>
          <w:rFonts w:ascii="Arial" w:hAnsi="Arial" w:cs="Arial"/>
          <w:b/>
          <w:sz w:val="32"/>
          <w:szCs w:val="32"/>
        </w:rPr>
        <w:tab/>
      </w:r>
    </w:p>
    <w:p w14:paraId="2570C8BB" w14:textId="40DD0CF9" w:rsidR="005100F2" w:rsidRPr="00285003" w:rsidRDefault="00144762" w:rsidP="00144762">
      <w:pPr>
        <w:ind w:left="360"/>
        <w:jc w:val="center"/>
        <w:rPr>
          <w:rFonts w:ascii="Arial" w:hAnsi="Arial" w:cs="Arial"/>
          <w:b/>
          <w:sz w:val="32"/>
          <w:szCs w:val="32"/>
        </w:rPr>
      </w:pPr>
      <w:r>
        <w:rPr>
          <w:rFonts w:ascii="Arial" w:hAnsi="Arial" w:cs="Arial"/>
          <w:b/>
          <w:sz w:val="32"/>
          <w:szCs w:val="32"/>
        </w:rPr>
        <w:t>SUPLEMENTO DE</w:t>
      </w:r>
    </w:p>
    <w:p w14:paraId="72D173D7" w14:textId="77777777" w:rsidR="00EC19E3" w:rsidRPr="00285003" w:rsidRDefault="00EC19E3" w:rsidP="005100F2">
      <w:pPr>
        <w:jc w:val="center"/>
        <w:rPr>
          <w:rFonts w:ascii="Arial" w:hAnsi="Arial" w:cs="Arial"/>
        </w:rPr>
      </w:pPr>
    </w:p>
    <w:p w14:paraId="6855EB00" w14:textId="77777777" w:rsidR="005100F2" w:rsidRPr="00285003" w:rsidRDefault="005100F2" w:rsidP="00103ABA">
      <w:pPr>
        <w:ind w:left="360"/>
        <w:jc w:val="center"/>
        <w:rPr>
          <w:rFonts w:ascii="Arial" w:hAnsi="Arial" w:cs="Arial"/>
          <w:b/>
          <w:sz w:val="40"/>
          <w:szCs w:val="32"/>
        </w:rPr>
      </w:pPr>
      <w:bookmarkStart w:id="0" w:name="_Toc477338932"/>
      <w:r w:rsidRPr="00285003">
        <w:rPr>
          <w:rFonts w:ascii="Arial" w:hAnsi="Arial" w:cs="Arial"/>
          <w:b/>
          <w:sz w:val="40"/>
          <w:szCs w:val="32"/>
        </w:rPr>
        <w:t>PROSPECTO INFORMATIVO</w:t>
      </w:r>
      <w:bookmarkEnd w:id="0"/>
    </w:p>
    <w:p w14:paraId="43254E6B" w14:textId="77777777" w:rsidR="005100F2" w:rsidRPr="00285003" w:rsidRDefault="005100F2" w:rsidP="005100F2">
      <w:pPr>
        <w:jc w:val="center"/>
        <w:rPr>
          <w:rFonts w:ascii="Arial" w:hAnsi="Arial" w:cs="Arial"/>
        </w:rPr>
      </w:pPr>
    </w:p>
    <w:p w14:paraId="093E3C89" w14:textId="77777777" w:rsidR="005100F2" w:rsidRPr="00285003" w:rsidRDefault="005100F2" w:rsidP="005100F2">
      <w:pPr>
        <w:jc w:val="center"/>
        <w:rPr>
          <w:rFonts w:ascii="Arial" w:hAnsi="Arial" w:cs="Arial"/>
        </w:rPr>
      </w:pPr>
      <w:r w:rsidRPr="00285003">
        <w:rPr>
          <w:rFonts w:ascii="Arial" w:hAnsi="Arial" w:cs="Arial"/>
          <w:b/>
          <w:noProof/>
          <w:sz w:val="22"/>
          <w:szCs w:val="22"/>
        </w:rPr>
        <w:drawing>
          <wp:inline distT="0" distB="0" distL="0" distR="0" wp14:anchorId="71B5DA94" wp14:editId="688F5361">
            <wp:extent cx="3496945" cy="1778635"/>
            <wp:effectExtent l="0" t="0" r="0" b="0"/>
            <wp:docPr id="1" name="Imagen 1" descr="logo_conap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napro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6945" cy="1778635"/>
                    </a:xfrm>
                    <a:prstGeom prst="rect">
                      <a:avLst/>
                    </a:prstGeom>
                    <a:noFill/>
                  </pic:spPr>
                </pic:pic>
              </a:graphicData>
            </a:graphic>
          </wp:inline>
        </w:drawing>
      </w:r>
    </w:p>
    <w:p w14:paraId="33A50932" w14:textId="77777777" w:rsidR="005100F2" w:rsidRPr="00285003" w:rsidRDefault="005100F2" w:rsidP="005100F2">
      <w:pPr>
        <w:jc w:val="center"/>
        <w:rPr>
          <w:rFonts w:ascii="Arial" w:hAnsi="Arial" w:cs="Arial"/>
        </w:rPr>
      </w:pPr>
    </w:p>
    <w:p w14:paraId="0EE88180" w14:textId="77777777" w:rsidR="005100F2" w:rsidRPr="00285003" w:rsidRDefault="005100F2" w:rsidP="005100F2">
      <w:pPr>
        <w:ind w:left="360"/>
        <w:jc w:val="center"/>
        <w:outlineLvl w:val="0"/>
        <w:rPr>
          <w:rFonts w:ascii="Arial" w:hAnsi="Arial" w:cs="Arial"/>
          <w:b/>
        </w:rPr>
      </w:pPr>
    </w:p>
    <w:p w14:paraId="08BCBD1B" w14:textId="77777777" w:rsidR="005100F2" w:rsidRPr="00285003" w:rsidRDefault="005100F2" w:rsidP="00103ABA">
      <w:pPr>
        <w:jc w:val="center"/>
        <w:rPr>
          <w:rFonts w:ascii="Arial" w:hAnsi="Arial" w:cs="Arial"/>
          <w:b/>
        </w:rPr>
      </w:pPr>
      <w:bookmarkStart w:id="1" w:name="_Toc477338934"/>
      <w:r w:rsidRPr="00285003">
        <w:rPr>
          <w:rFonts w:ascii="Arial" w:hAnsi="Arial" w:cs="Arial"/>
          <w:b/>
        </w:rPr>
        <w:t>OBLIGACIONES NEGOCIABLES</w:t>
      </w:r>
      <w:bookmarkEnd w:id="1"/>
    </w:p>
    <w:p w14:paraId="4BAF71BA" w14:textId="77777777" w:rsidR="005100F2" w:rsidRPr="00285003" w:rsidRDefault="005100F2" w:rsidP="005100F2">
      <w:pPr>
        <w:ind w:left="360"/>
        <w:jc w:val="center"/>
        <w:rPr>
          <w:rFonts w:ascii="Arial" w:hAnsi="Arial" w:cs="Arial"/>
          <w:b/>
          <w:sz w:val="36"/>
          <w:szCs w:val="36"/>
        </w:rPr>
      </w:pPr>
    </w:p>
    <w:p w14:paraId="24AAB9E6" w14:textId="789995B4" w:rsidR="005100F2" w:rsidRPr="00285003" w:rsidRDefault="005100F2" w:rsidP="005100F2">
      <w:pPr>
        <w:ind w:left="360"/>
        <w:jc w:val="center"/>
        <w:rPr>
          <w:rFonts w:ascii="Arial" w:hAnsi="Arial" w:cs="Arial"/>
          <w:b/>
          <w:sz w:val="56"/>
          <w:szCs w:val="56"/>
        </w:rPr>
      </w:pPr>
      <w:r w:rsidRPr="00285003">
        <w:rPr>
          <w:rFonts w:ascii="Arial" w:hAnsi="Arial" w:cs="Arial"/>
          <w:b/>
          <w:color w:val="000080"/>
          <w:sz w:val="56"/>
          <w:szCs w:val="56"/>
        </w:rPr>
        <w:t>Conahorro I</w:t>
      </w:r>
      <w:r w:rsidR="007D5F6C" w:rsidRPr="00285003">
        <w:rPr>
          <w:rFonts w:ascii="Arial" w:hAnsi="Arial" w:cs="Arial"/>
          <w:b/>
          <w:color w:val="000080"/>
          <w:sz w:val="56"/>
          <w:szCs w:val="56"/>
        </w:rPr>
        <w:t>V</w:t>
      </w:r>
    </w:p>
    <w:p w14:paraId="44AA716A" w14:textId="77777777" w:rsidR="005100F2" w:rsidRPr="00285003" w:rsidRDefault="005100F2" w:rsidP="005100F2">
      <w:pPr>
        <w:ind w:left="360"/>
        <w:jc w:val="center"/>
        <w:rPr>
          <w:rFonts w:ascii="Arial" w:hAnsi="Arial" w:cs="Arial"/>
          <w:b/>
          <w:sz w:val="36"/>
          <w:szCs w:val="36"/>
        </w:rPr>
      </w:pPr>
    </w:p>
    <w:p w14:paraId="4C480ACC" w14:textId="77777777" w:rsidR="005100F2" w:rsidRPr="00285003" w:rsidRDefault="005100F2" w:rsidP="00103ABA">
      <w:pPr>
        <w:jc w:val="center"/>
        <w:rPr>
          <w:rFonts w:ascii="Arial" w:hAnsi="Arial" w:cs="Arial"/>
          <w:b/>
          <w:sz w:val="36"/>
          <w:szCs w:val="36"/>
        </w:rPr>
      </w:pPr>
    </w:p>
    <w:p w14:paraId="02D31AD7" w14:textId="3FB3EDFF" w:rsidR="005100F2" w:rsidRPr="00285003" w:rsidRDefault="005100F2" w:rsidP="00103ABA">
      <w:pPr>
        <w:jc w:val="center"/>
        <w:rPr>
          <w:rFonts w:ascii="Arial" w:hAnsi="Arial" w:cs="Arial"/>
          <w:b/>
          <w:sz w:val="36"/>
          <w:szCs w:val="36"/>
        </w:rPr>
      </w:pPr>
      <w:bookmarkStart w:id="2" w:name="_Toc477338937"/>
      <w:r w:rsidRPr="00285003">
        <w:rPr>
          <w:rFonts w:ascii="Arial" w:hAnsi="Arial" w:cs="Arial"/>
          <w:b/>
          <w:sz w:val="36"/>
          <w:szCs w:val="36"/>
        </w:rPr>
        <w:t>CONAHORRO I</w:t>
      </w:r>
      <w:r w:rsidR="007D5F6C" w:rsidRPr="00285003">
        <w:rPr>
          <w:rFonts w:ascii="Arial" w:hAnsi="Arial" w:cs="Arial"/>
          <w:b/>
          <w:sz w:val="36"/>
          <w:szCs w:val="36"/>
        </w:rPr>
        <w:t>V</w:t>
      </w:r>
      <w:r w:rsidRPr="00285003">
        <w:rPr>
          <w:rFonts w:ascii="Arial" w:hAnsi="Arial" w:cs="Arial"/>
          <w:b/>
          <w:sz w:val="36"/>
          <w:szCs w:val="36"/>
        </w:rPr>
        <w:t xml:space="preserve"> </w:t>
      </w:r>
      <w:r w:rsidR="006A7F26">
        <w:rPr>
          <w:rFonts w:ascii="Arial" w:hAnsi="Arial" w:cs="Arial"/>
          <w:b/>
          <w:sz w:val="36"/>
          <w:szCs w:val="36"/>
        </w:rPr>
        <w:t>84</w:t>
      </w:r>
      <w:r w:rsidRPr="00285003">
        <w:rPr>
          <w:rFonts w:ascii="Arial" w:hAnsi="Arial" w:cs="Arial"/>
          <w:b/>
          <w:sz w:val="36"/>
          <w:szCs w:val="36"/>
        </w:rPr>
        <w:t xml:space="preserve">M – </w:t>
      </w:r>
      <w:bookmarkEnd w:id="2"/>
      <w:r w:rsidR="006A7F26">
        <w:rPr>
          <w:rFonts w:ascii="Arial" w:hAnsi="Arial" w:cs="Arial"/>
          <w:b/>
          <w:sz w:val="36"/>
          <w:szCs w:val="36"/>
        </w:rPr>
        <w:t xml:space="preserve">JUNIO </w:t>
      </w:r>
      <w:r w:rsidR="00D25BE4" w:rsidRPr="00285003">
        <w:rPr>
          <w:rFonts w:ascii="Arial" w:hAnsi="Arial" w:cs="Arial"/>
          <w:b/>
          <w:sz w:val="36"/>
          <w:szCs w:val="36"/>
        </w:rPr>
        <w:t>20</w:t>
      </w:r>
      <w:r w:rsidR="006A7F26">
        <w:rPr>
          <w:rFonts w:ascii="Arial" w:hAnsi="Arial" w:cs="Arial"/>
          <w:b/>
          <w:sz w:val="36"/>
          <w:szCs w:val="36"/>
        </w:rPr>
        <w:t>30</w:t>
      </w:r>
    </w:p>
    <w:p w14:paraId="77B95EB4" w14:textId="77777777" w:rsidR="005100F2" w:rsidRPr="00285003" w:rsidRDefault="005100F2" w:rsidP="00103ABA">
      <w:pPr>
        <w:jc w:val="center"/>
        <w:rPr>
          <w:rFonts w:ascii="Arial" w:hAnsi="Arial" w:cs="Arial"/>
          <w:b/>
          <w:sz w:val="36"/>
          <w:szCs w:val="36"/>
        </w:rPr>
      </w:pPr>
    </w:p>
    <w:p w14:paraId="1D730CDE" w14:textId="77777777" w:rsidR="005100F2" w:rsidRPr="00285003" w:rsidRDefault="005100F2" w:rsidP="00103ABA">
      <w:pPr>
        <w:jc w:val="center"/>
        <w:rPr>
          <w:rFonts w:ascii="Arial" w:hAnsi="Arial" w:cs="Arial"/>
          <w:b/>
          <w:sz w:val="36"/>
          <w:szCs w:val="36"/>
        </w:rPr>
      </w:pPr>
      <w:bookmarkStart w:id="3" w:name="_Toc477338938"/>
      <w:r w:rsidRPr="00285003">
        <w:rPr>
          <w:rFonts w:ascii="Arial" w:hAnsi="Arial" w:cs="Arial"/>
          <w:b/>
          <w:sz w:val="36"/>
          <w:szCs w:val="36"/>
        </w:rPr>
        <w:t>VALOR NOMINAL DE HASTA</w:t>
      </w:r>
      <w:bookmarkEnd w:id="3"/>
    </w:p>
    <w:p w14:paraId="61C15339" w14:textId="30C73970" w:rsidR="005100F2" w:rsidRPr="00285003" w:rsidRDefault="005100F2" w:rsidP="00103ABA">
      <w:pPr>
        <w:jc w:val="center"/>
        <w:rPr>
          <w:rFonts w:ascii="Arial" w:hAnsi="Arial" w:cs="Arial"/>
          <w:b/>
          <w:sz w:val="36"/>
          <w:szCs w:val="36"/>
        </w:rPr>
      </w:pPr>
      <w:bookmarkStart w:id="4" w:name="_Toc477338939"/>
      <w:r w:rsidRPr="00285003">
        <w:rPr>
          <w:rFonts w:ascii="Arial" w:hAnsi="Arial" w:cs="Arial"/>
          <w:b/>
          <w:sz w:val="36"/>
          <w:szCs w:val="36"/>
        </w:rPr>
        <w:t xml:space="preserve">U$S </w:t>
      </w:r>
      <w:r w:rsidR="0048080C" w:rsidRPr="00285003">
        <w:rPr>
          <w:rFonts w:ascii="Arial" w:hAnsi="Arial" w:cs="Arial"/>
          <w:b/>
          <w:sz w:val="36"/>
          <w:szCs w:val="36"/>
        </w:rPr>
        <w:t>5</w:t>
      </w:r>
      <w:r w:rsidRPr="00285003">
        <w:rPr>
          <w:rFonts w:ascii="Arial" w:hAnsi="Arial" w:cs="Arial"/>
          <w:b/>
          <w:sz w:val="36"/>
          <w:szCs w:val="36"/>
        </w:rPr>
        <w:t>.000.000.-</w:t>
      </w:r>
      <w:bookmarkEnd w:id="4"/>
    </w:p>
    <w:p w14:paraId="50A2A2D9" w14:textId="77777777" w:rsidR="005100F2" w:rsidRPr="00285003" w:rsidRDefault="005100F2" w:rsidP="005100F2">
      <w:pPr>
        <w:ind w:left="360"/>
        <w:jc w:val="center"/>
        <w:rPr>
          <w:rFonts w:ascii="Arial" w:hAnsi="Arial" w:cs="Arial"/>
          <w:b/>
          <w:sz w:val="36"/>
          <w:szCs w:val="36"/>
        </w:rPr>
      </w:pPr>
    </w:p>
    <w:p w14:paraId="0A4E4351" w14:textId="77777777" w:rsidR="00590AD5" w:rsidRPr="00285003" w:rsidRDefault="00590AD5" w:rsidP="005100F2">
      <w:pPr>
        <w:ind w:left="360"/>
        <w:jc w:val="center"/>
        <w:rPr>
          <w:rFonts w:ascii="Arial" w:hAnsi="Arial" w:cs="Arial"/>
          <w:b/>
          <w:sz w:val="36"/>
          <w:szCs w:val="36"/>
        </w:rPr>
      </w:pPr>
    </w:p>
    <w:p w14:paraId="77791DCA" w14:textId="77777777" w:rsidR="005100F2" w:rsidRPr="00285003" w:rsidRDefault="005100F2" w:rsidP="005100F2">
      <w:pPr>
        <w:ind w:left="360"/>
        <w:jc w:val="center"/>
        <w:rPr>
          <w:rFonts w:ascii="Arial" w:hAnsi="Arial" w:cs="Arial"/>
          <w:b/>
          <w:sz w:val="22"/>
          <w:szCs w:val="22"/>
        </w:rPr>
      </w:pPr>
    </w:p>
    <w:p w14:paraId="7C78C464" w14:textId="7E8EC977" w:rsidR="005100F2" w:rsidRPr="00285003" w:rsidRDefault="005100F2" w:rsidP="005100F2">
      <w:pPr>
        <w:ind w:left="360" w:firstLine="348"/>
        <w:jc w:val="center"/>
        <w:rPr>
          <w:rFonts w:ascii="Arial" w:hAnsi="Arial" w:cs="Arial"/>
          <w:b/>
          <w:sz w:val="22"/>
          <w:szCs w:val="22"/>
        </w:rPr>
      </w:pPr>
      <w:r w:rsidRPr="00285003">
        <w:rPr>
          <w:rFonts w:ascii="Arial" w:hAnsi="Arial" w:cs="Arial"/>
          <w:b/>
          <w:sz w:val="22"/>
          <w:szCs w:val="22"/>
        </w:rPr>
        <w:t>Agente Organizador</w:t>
      </w:r>
      <w:r w:rsidR="00CF3CBB">
        <w:rPr>
          <w:rFonts w:ascii="Arial" w:hAnsi="Arial" w:cs="Arial"/>
          <w:b/>
          <w:sz w:val="22"/>
          <w:szCs w:val="22"/>
        </w:rPr>
        <w:tab/>
      </w:r>
      <w:r w:rsidRPr="00285003">
        <w:rPr>
          <w:rFonts w:ascii="Arial" w:hAnsi="Arial" w:cs="Arial"/>
          <w:b/>
          <w:sz w:val="22"/>
          <w:szCs w:val="22"/>
        </w:rPr>
        <w:tab/>
      </w:r>
      <w:r w:rsidRPr="00285003">
        <w:rPr>
          <w:rFonts w:ascii="Arial" w:hAnsi="Arial" w:cs="Arial"/>
          <w:sz w:val="22"/>
          <w:szCs w:val="22"/>
        </w:rPr>
        <w:t xml:space="preserve">Banco de </w:t>
      </w:r>
      <w:smartTag w:uri="urn:schemas-microsoft-com:office:smarttags" w:element="PersonName">
        <w:smartTagPr>
          <w:attr w:name="ProductID" w:val="la Rep￺blica O."/>
        </w:smartTagPr>
        <w:r w:rsidRPr="00285003">
          <w:rPr>
            <w:rFonts w:ascii="Arial" w:hAnsi="Arial" w:cs="Arial"/>
            <w:sz w:val="22"/>
            <w:szCs w:val="22"/>
          </w:rPr>
          <w:t>la República O.</w:t>
        </w:r>
      </w:smartTag>
      <w:r w:rsidRPr="00285003">
        <w:rPr>
          <w:rFonts w:ascii="Arial" w:hAnsi="Arial" w:cs="Arial"/>
          <w:sz w:val="22"/>
          <w:szCs w:val="22"/>
        </w:rPr>
        <w:t xml:space="preserve"> del Uruguay</w:t>
      </w:r>
    </w:p>
    <w:p w14:paraId="401333D4" w14:textId="464D7EA5" w:rsidR="005100F2" w:rsidRPr="00285003" w:rsidRDefault="00590AD5" w:rsidP="005100F2">
      <w:pPr>
        <w:ind w:left="360" w:firstLine="348"/>
        <w:jc w:val="center"/>
        <w:rPr>
          <w:rFonts w:ascii="Arial" w:hAnsi="Arial" w:cs="Arial"/>
          <w:sz w:val="22"/>
          <w:szCs w:val="22"/>
        </w:rPr>
      </w:pPr>
      <w:r w:rsidRPr="00285003">
        <w:rPr>
          <w:rFonts w:ascii="Arial" w:hAnsi="Arial" w:cs="Arial"/>
          <w:b/>
          <w:sz w:val="22"/>
          <w:szCs w:val="22"/>
        </w:rPr>
        <w:t>Representante</w:t>
      </w:r>
      <w:r w:rsidR="005100F2" w:rsidRPr="00285003">
        <w:rPr>
          <w:rFonts w:ascii="Arial" w:hAnsi="Arial" w:cs="Arial"/>
          <w:b/>
          <w:sz w:val="22"/>
          <w:szCs w:val="22"/>
        </w:rPr>
        <w:tab/>
      </w:r>
      <w:r w:rsidR="00CF3CBB">
        <w:rPr>
          <w:rFonts w:ascii="Arial" w:hAnsi="Arial" w:cs="Arial"/>
          <w:b/>
          <w:sz w:val="22"/>
          <w:szCs w:val="22"/>
        </w:rPr>
        <w:tab/>
      </w:r>
      <w:r w:rsidR="005100F2" w:rsidRPr="00285003">
        <w:rPr>
          <w:rFonts w:ascii="Arial" w:hAnsi="Arial" w:cs="Arial"/>
          <w:sz w:val="22"/>
          <w:szCs w:val="22"/>
        </w:rPr>
        <w:t>Banco de la República O. del Uruguay</w:t>
      </w:r>
    </w:p>
    <w:p w14:paraId="3BB81D77" w14:textId="77777777" w:rsidR="005100F2" w:rsidRPr="00285003" w:rsidRDefault="005100F2" w:rsidP="005100F2">
      <w:pPr>
        <w:ind w:left="360" w:firstLine="348"/>
        <w:jc w:val="center"/>
        <w:rPr>
          <w:rFonts w:ascii="Arial" w:hAnsi="Arial" w:cs="Arial"/>
          <w:sz w:val="22"/>
          <w:szCs w:val="22"/>
        </w:rPr>
      </w:pPr>
      <w:r w:rsidRPr="00285003">
        <w:rPr>
          <w:rFonts w:ascii="Arial" w:hAnsi="Arial" w:cs="Arial"/>
          <w:b/>
          <w:sz w:val="22"/>
          <w:szCs w:val="22"/>
        </w:rPr>
        <w:t>Agente de Pago</w:t>
      </w:r>
      <w:r w:rsidRPr="00285003">
        <w:rPr>
          <w:rFonts w:ascii="Arial" w:hAnsi="Arial" w:cs="Arial"/>
          <w:b/>
          <w:sz w:val="22"/>
          <w:szCs w:val="22"/>
        </w:rPr>
        <w:tab/>
      </w:r>
      <w:r w:rsidRPr="00285003">
        <w:rPr>
          <w:rFonts w:ascii="Arial" w:hAnsi="Arial" w:cs="Arial"/>
          <w:b/>
          <w:sz w:val="22"/>
          <w:szCs w:val="22"/>
        </w:rPr>
        <w:tab/>
      </w:r>
      <w:r w:rsidRPr="00285003">
        <w:rPr>
          <w:rFonts w:ascii="Arial" w:hAnsi="Arial" w:cs="Arial"/>
          <w:sz w:val="22"/>
          <w:szCs w:val="22"/>
        </w:rPr>
        <w:t xml:space="preserve">Banco de </w:t>
      </w:r>
      <w:smartTag w:uri="urn:schemas-microsoft-com:office:smarttags" w:element="PersonName">
        <w:smartTagPr>
          <w:attr w:name="ProductID" w:val="la Rep￺blica O."/>
        </w:smartTagPr>
        <w:r w:rsidRPr="00285003">
          <w:rPr>
            <w:rFonts w:ascii="Arial" w:hAnsi="Arial" w:cs="Arial"/>
            <w:sz w:val="22"/>
            <w:szCs w:val="22"/>
          </w:rPr>
          <w:t>la República O.</w:t>
        </w:r>
      </w:smartTag>
      <w:r w:rsidRPr="00285003">
        <w:rPr>
          <w:rFonts w:ascii="Arial" w:hAnsi="Arial" w:cs="Arial"/>
          <w:sz w:val="22"/>
          <w:szCs w:val="22"/>
        </w:rPr>
        <w:t xml:space="preserve"> del Uruguay</w:t>
      </w:r>
    </w:p>
    <w:p w14:paraId="214F22B8" w14:textId="260049AC" w:rsidR="005100F2" w:rsidRPr="00285003" w:rsidRDefault="005100F2" w:rsidP="005100F2">
      <w:pPr>
        <w:ind w:left="360" w:firstLine="348"/>
        <w:jc w:val="center"/>
        <w:rPr>
          <w:rFonts w:ascii="Arial" w:hAnsi="Arial" w:cs="Arial"/>
          <w:sz w:val="22"/>
          <w:szCs w:val="22"/>
        </w:rPr>
      </w:pPr>
      <w:r w:rsidRPr="00285003">
        <w:rPr>
          <w:rFonts w:ascii="Arial" w:hAnsi="Arial" w:cs="Arial"/>
          <w:b/>
          <w:sz w:val="22"/>
          <w:szCs w:val="22"/>
        </w:rPr>
        <w:t>Entidad Registrante</w:t>
      </w:r>
      <w:r w:rsidRPr="00285003">
        <w:rPr>
          <w:rFonts w:ascii="Arial" w:hAnsi="Arial" w:cs="Arial"/>
          <w:b/>
          <w:sz w:val="22"/>
          <w:szCs w:val="22"/>
        </w:rPr>
        <w:tab/>
      </w:r>
      <w:r w:rsidR="00CF3CBB">
        <w:rPr>
          <w:rFonts w:ascii="Arial" w:hAnsi="Arial" w:cs="Arial"/>
          <w:b/>
          <w:sz w:val="22"/>
          <w:szCs w:val="22"/>
        </w:rPr>
        <w:tab/>
      </w:r>
      <w:r w:rsidRPr="00285003">
        <w:rPr>
          <w:rFonts w:ascii="Arial" w:hAnsi="Arial" w:cs="Arial"/>
          <w:sz w:val="22"/>
          <w:szCs w:val="22"/>
        </w:rPr>
        <w:t xml:space="preserve">Banco de </w:t>
      </w:r>
      <w:smartTag w:uri="urn:schemas-microsoft-com:office:smarttags" w:element="PersonName">
        <w:smartTagPr>
          <w:attr w:name="ProductID" w:val="la Rep￺blica O."/>
        </w:smartTagPr>
        <w:r w:rsidRPr="00285003">
          <w:rPr>
            <w:rFonts w:ascii="Arial" w:hAnsi="Arial" w:cs="Arial"/>
            <w:sz w:val="22"/>
            <w:szCs w:val="22"/>
          </w:rPr>
          <w:t>la República O.</w:t>
        </w:r>
      </w:smartTag>
      <w:r w:rsidRPr="00285003">
        <w:rPr>
          <w:rFonts w:ascii="Arial" w:hAnsi="Arial" w:cs="Arial"/>
          <w:sz w:val="22"/>
          <w:szCs w:val="22"/>
        </w:rPr>
        <w:t xml:space="preserve"> del Uruguay</w:t>
      </w:r>
    </w:p>
    <w:p w14:paraId="73F3A111" w14:textId="77777777" w:rsidR="005100F2" w:rsidRPr="00285003" w:rsidRDefault="005100F2" w:rsidP="005100F2">
      <w:pPr>
        <w:jc w:val="center"/>
        <w:rPr>
          <w:rFonts w:ascii="Arial" w:hAnsi="Arial" w:cs="Arial"/>
        </w:rPr>
      </w:pPr>
    </w:p>
    <w:p w14:paraId="6476FA2A" w14:textId="77777777" w:rsidR="005100F2" w:rsidRPr="00285003" w:rsidRDefault="005100F2" w:rsidP="005100F2">
      <w:pPr>
        <w:jc w:val="center"/>
        <w:rPr>
          <w:rFonts w:ascii="Arial" w:hAnsi="Arial" w:cs="Arial"/>
        </w:rPr>
      </w:pPr>
    </w:p>
    <w:p w14:paraId="43681A2A" w14:textId="366A3570" w:rsidR="005100F2" w:rsidRDefault="005100F2" w:rsidP="005100F2">
      <w:pPr>
        <w:jc w:val="center"/>
        <w:rPr>
          <w:rFonts w:ascii="Arial" w:hAnsi="Arial" w:cs="Arial"/>
        </w:rPr>
      </w:pPr>
    </w:p>
    <w:p w14:paraId="2390EB3F" w14:textId="5914C7A5" w:rsidR="00FB2E62" w:rsidRDefault="00FB2E62" w:rsidP="005100F2">
      <w:pPr>
        <w:jc w:val="center"/>
        <w:rPr>
          <w:rFonts w:ascii="Arial" w:hAnsi="Arial" w:cs="Arial"/>
        </w:rPr>
      </w:pPr>
    </w:p>
    <w:p w14:paraId="0D3BFA82" w14:textId="33FC33CF" w:rsidR="00144762" w:rsidRDefault="00144762" w:rsidP="005100F2">
      <w:pPr>
        <w:jc w:val="center"/>
        <w:rPr>
          <w:rFonts w:ascii="Arial" w:hAnsi="Arial" w:cs="Arial"/>
        </w:rPr>
      </w:pPr>
    </w:p>
    <w:p w14:paraId="6D5C618A" w14:textId="77777777" w:rsidR="00144762" w:rsidRDefault="00144762" w:rsidP="005100F2">
      <w:pPr>
        <w:jc w:val="center"/>
        <w:rPr>
          <w:rFonts w:ascii="Arial" w:hAnsi="Arial" w:cs="Arial"/>
        </w:rPr>
      </w:pPr>
    </w:p>
    <w:p w14:paraId="7D9F779B" w14:textId="69BC6A1F" w:rsidR="00FB2E62" w:rsidRDefault="00FB2E62" w:rsidP="005100F2">
      <w:pPr>
        <w:jc w:val="center"/>
        <w:rPr>
          <w:rFonts w:ascii="Arial" w:hAnsi="Arial" w:cs="Arial"/>
        </w:rPr>
      </w:pPr>
    </w:p>
    <w:p w14:paraId="7C4007FE" w14:textId="3F7F8838" w:rsidR="00FB2E62" w:rsidRDefault="00FB2E62" w:rsidP="005100F2">
      <w:pPr>
        <w:jc w:val="center"/>
        <w:rPr>
          <w:rFonts w:ascii="Arial" w:hAnsi="Arial" w:cs="Arial"/>
        </w:rPr>
      </w:pPr>
    </w:p>
    <w:p w14:paraId="1A99AA62" w14:textId="77777777" w:rsidR="00FB2E62" w:rsidRPr="00285003" w:rsidRDefault="00FB2E62" w:rsidP="005100F2">
      <w:pPr>
        <w:jc w:val="center"/>
        <w:rPr>
          <w:rFonts w:ascii="Arial" w:hAnsi="Arial" w:cs="Arial"/>
        </w:rPr>
      </w:pPr>
    </w:p>
    <w:p w14:paraId="0BC08F3C" w14:textId="69B66CAD" w:rsidR="00600001" w:rsidRPr="00285003" w:rsidRDefault="00600001" w:rsidP="00600001">
      <w:pPr>
        <w:rPr>
          <w:rFonts w:ascii="Arial" w:hAnsi="Arial" w:cs="Arial"/>
          <w:b/>
          <w:sz w:val="28"/>
          <w:szCs w:val="28"/>
        </w:rPr>
      </w:pPr>
      <w:r w:rsidRPr="00285003">
        <w:rPr>
          <w:rFonts w:ascii="Arial" w:hAnsi="Arial" w:cs="Arial"/>
          <w:b/>
          <w:sz w:val="28"/>
          <w:szCs w:val="28"/>
        </w:rPr>
        <w:lastRenderedPageBreak/>
        <w:t>AVISO IMPORTANTE</w:t>
      </w:r>
    </w:p>
    <w:p w14:paraId="0A19457C" w14:textId="77777777" w:rsidR="00BE601B" w:rsidRPr="00285003" w:rsidRDefault="00BE601B" w:rsidP="00BE601B">
      <w:pPr>
        <w:pStyle w:val="NormalWeb"/>
        <w:jc w:val="both"/>
        <w:rPr>
          <w:rFonts w:ascii="Arial" w:hAnsi="Arial" w:cs="Arial"/>
          <w:b/>
          <w:sz w:val="20"/>
          <w:szCs w:val="20"/>
        </w:rPr>
      </w:pPr>
      <w:smartTag w:uri="urn:schemas-microsoft-com:office:smarttags" w:element="PersonName">
        <w:smartTagPr>
          <w:attr w:name="ProductID" w:val="LA INSTITUCION INVOLUCRADA EN"/>
        </w:smartTagPr>
        <w:smartTag w:uri="urn:schemas-microsoft-com:office:smarttags" w:element="PersonName">
          <w:smartTagPr>
            <w:attr w:name="ProductID" w:val="LA INSTITUCION INVOLUCRADA"/>
          </w:smartTagPr>
          <w:r w:rsidRPr="00285003">
            <w:rPr>
              <w:rFonts w:ascii="Arial" w:hAnsi="Arial" w:cs="Arial"/>
              <w:b/>
              <w:sz w:val="20"/>
              <w:szCs w:val="20"/>
            </w:rPr>
            <w:t>LA INSTITUCION INVOLUCRADA</w:t>
          </w:r>
        </w:smartTag>
        <w:r w:rsidRPr="00285003">
          <w:rPr>
            <w:rFonts w:ascii="Arial" w:hAnsi="Arial" w:cs="Arial"/>
            <w:b/>
            <w:sz w:val="20"/>
            <w:szCs w:val="20"/>
          </w:rPr>
          <w:t xml:space="preserve"> EN</w:t>
        </w:r>
      </w:smartTag>
      <w:r w:rsidRPr="00285003">
        <w:rPr>
          <w:rFonts w:ascii="Arial" w:hAnsi="Arial" w:cs="Arial"/>
          <w:b/>
          <w:sz w:val="20"/>
          <w:szCs w:val="20"/>
        </w:rPr>
        <w:t xml:space="preserve"> </w:t>
      </w:r>
      <w:smartTag w:uri="urn:schemas-microsoft-com:office:smarttags" w:element="PersonName">
        <w:smartTagPr>
          <w:attr w:name="ProductID" w:val="LA PRESENTE EMISION"/>
        </w:smartTagPr>
        <w:r w:rsidRPr="00285003">
          <w:rPr>
            <w:rFonts w:ascii="Arial" w:hAnsi="Arial" w:cs="Arial"/>
            <w:b/>
            <w:sz w:val="20"/>
            <w:szCs w:val="20"/>
          </w:rPr>
          <w:t>LA PRESENTE EMISION</w:t>
        </w:r>
      </w:smartTag>
      <w:r w:rsidRPr="00285003">
        <w:rPr>
          <w:rFonts w:ascii="Arial" w:hAnsi="Arial" w:cs="Arial"/>
          <w:b/>
          <w:sz w:val="20"/>
          <w:szCs w:val="20"/>
        </w:rPr>
        <w:t>: AGENTE DE PAGO (</w:t>
      </w:r>
      <w:r w:rsidRPr="00285003">
        <w:rPr>
          <w:rFonts w:ascii="Arial" w:hAnsi="Arial" w:cs="Arial"/>
          <w:sz w:val="20"/>
          <w:szCs w:val="20"/>
        </w:rPr>
        <w:t xml:space="preserve">BANCO DE </w:t>
      </w:r>
      <w:smartTag w:uri="urn:schemas-microsoft-com:office:smarttags" w:element="PersonName">
        <w:smartTagPr>
          <w:attr w:name="ProductID" w:val="LA REPUBLICA O. DEL"/>
        </w:smartTagPr>
        <w:smartTag w:uri="urn:schemas-microsoft-com:office:smarttags" w:element="PersonName">
          <w:smartTagPr>
            <w:attr w:name="ProductID" w:val="LA REPUBLICA O."/>
          </w:smartTagPr>
          <w:r w:rsidRPr="00285003">
            <w:rPr>
              <w:rFonts w:ascii="Arial" w:hAnsi="Arial" w:cs="Arial"/>
              <w:sz w:val="20"/>
              <w:szCs w:val="20"/>
            </w:rPr>
            <w:t>LA REPUBLICA O.</w:t>
          </w:r>
        </w:smartTag>
        <w:r w:rsidRPr="00285003">
          <w:rPr>
            <w:rFonts w:ascii="Arial" w:hAnsi="Arial" w:cs="Arial"/>
            <w:sz w:val="20"/>
            <w:szCs w:val="20"/>
          </w:rPr>
          <w:t xml:space="preserve"> DEL</w:t>
        </w:r>
      </w:smartTag>
      <w:r w:rsidRPr="00285003">
        <w:rPr>
          <w:rFonts w:ascii="Arial" w:hAnsi="Arial" w:cs="Arial"/>
          <w:sz w:val="20"/>
          <w:szCs w:val="20"/>
        </w:rPr>
        <w:t xml:space="preserve"> URUGUAY</w:t>
      </w:r>
      <w:r w:rsidRPr="00285003">
        <w:rPr>
          <w:rFonts w:ascii="Arial" w:hAnsi="Arial" w:cs="Arial"/>
          <w:b/>
          <w:sz w:val="20"/>
          <w:szCs w:val="20"/>
        </w:rPr>
        <w:t>), ENTIDAD REGISTRANTE (</w:t>
      </w:r>
      <w:r w:rsidRPr="00285003">
        <w:rPr>
          <w:rFonts w:ascii="Arial" w:hAnsi="Arial" w:cs="Arial"/>
          <w:sz w:val="20"/>
          <w:szCs w:val="20"/>
        </w:rPr>
        <w:t xml:space="preserve">BANCO DE </w:t>
      </w:r>
      <w:smartTag w:uri="urn:schemas-microsoft-com:office:smarttags" w:element="PersonName">
        <w:smartTagPr>
          <w:attr w:name="ProductID" w:val="LA REPUBLICA O. DEL"/>
        </w:smartTagPr>
        <w:smartTag w:uri="urn:schemas-microsoft-com:office:smarttags" w:element="PersonName">
          <w:smartTagPr>
            <w:attr w:name="ProductID" w:val="LA REPUBLICA O."/>
          </w:smartTagPr>
          <w:r w:rsidRPr="00285003">
            <w:rPr>
              <w:rFonts w:ascii="Arial" w:hAnsi="Arial" w:cs="Arial"/>
              <w:sz w:val="20"/>
              <w:szCs w:val="20"/>
            </w:rPr>
            <w:t>LA REPUBLICA O.</w:t>
          </w:r>
        </w:smartTag>
        <w:r w:rsidRPr="00285003">
          <w:rPr>
            <w:rFonts w:ascii="Arial" w:hAnsi="Arial" w:cs="Arial"/>
            <w:sz w:val="20"/>
            <w:szCs w:val="20"/>
          </w:rPr>
          <w:t xml:space="preserve"> DEL</w:t>
        </w:r>
      </w:smartTag>
      <w:r w:rsidRPr="00285003">
        <w:rPr>
          <w:rFonts w:ascii="Arial" w:hAnsi="Arial" w:cs="Arial"/>
          <w:sz w:val="20"/>
          <w:szCs w:val="20"/>
        </w:rPr>
        <w:t xml:space="preserve"> URUGUAY</w:t>
      </w:r>
      <w:r w:rsidRPr="00285003">
        <w:rPr>
          <w:rFonts w:ascii="Arial" w:hAnsi="Arial" w:cs="Arial"/>
          <w:b/>
          <w:sz w:val="20"/>
          <w:szCs w:val="20"/>
        </w:rPr>
        <w:t>) Y REPRESENTANTE (</w:t>
      </w:r>
      <w:r w:rsidRPr="00285003">
        <w:rPr>
          <w:rFonts w:ascii="Arial" w:hAnsi="Arial" w:cs="Arial"/>
          <w:sz w:val="20"/>
          <w:szCs w:val="20"/>
        </w:rPr>
        <w:t xml:space="preserve">BANCO DE </w:t>
      </w:r>
      <w:smartTag w:uri="urn:schemas-microsoft-com:office:smarttags" w:element="PersonName">
        <w:smartTagPr>
          <w:attr w:name="ProductID" w:val="LA REPUBLICA O."/>
        </w:smartTagPr>
        <w:r w:rsidRPr="00285003">
          <w:rPr>
            <w:rFonts w:ascii="Arial" w:hAnsi="Arial" w:cs="Arial"/>
            <w:sz w:val="20"/>
            <w:szCs w:val="20"/>
          </w:rPr>
          <w:t>LA REPUBLICA O.</w:t>
        </w:r>
      </w:smartTag>
      <w:r w:rsidRPr="00285003">
        <w:rPr>
          <w:rFonts w:ascii="Arial" w:hAnsi="Arial" w:cs="Arial"/>
          <w:sz w:val="20"/>
          <w:szCs w:val="20"/>
        </w:rPr>
        <w:t xml:space="preserve"> DEL URUGUAY</w:t>
      </w:r>
      <w:r w:rsidRPr="00285003">
        <w:rPr>
          <w:rFonts w:ascii="Arial" w:hAnsi="Arial" w:cs="Arial"/>
          <w:b/>
          <w:sz w:val="20"/>
          <w:szCs w:val="20"/>
        </w:rPr>
        <w:t>) NO SE PRONUNCIA SOBRE LA CALIDAD DE LOS VALORES OFRECIDOS EN LA MISMA, NI ASUME RESPONSABILIDAD ALGUNA, PRINCIPAL NI DE GARANTIA, POR LAS OBLIGACIONES NEGOCIABLES OBJETO DE ESTA EMISION, NI POR EL CONTENIDO DE ESTE SUPLEMENTO DE PROSPECTO.</w:t>
      </w:r>
    </w:p>
    <w:p w14:paraId="486EA0BB" w14:textId="77777777" w:rsidR="00BE601B" w:rsidRPr="00285003" w:rsidRDefault="00BE601B" w:rsidP="00BE601B">
      <w:pPr>
        <w:pStyle w:val="NormalWeb"/>
        <w:jc w:val="both"/>
        <w:rPr>
          <w:rFonts w:ascii="Arial" w:hAnsi="Arial" w:cs="Arial"/>
          <w:b/>
          <w:sz w:val="20"/>
          <w:szCs w:val="20"/>
        </w:rPr>
      </w:pPr>
      <w:r w:rsidRPr="00285003">
        <w:rPr>
          <w:rFonts w:ascii="Arial" w:hAnsi="Arial" w:cs="Arial"/>
          <w:b/>
          <w:sz w:val="20"/>
          <w:szCs w:val="20"/>
        </w:rPr>
        <w:t>LA INFORMACION SOBRE LA EMPRESA Y SUS PROYECCIONES FINANCIERAS CONTENIDAS EN ESTE SUPLEMENTO DE PROSPECTO HAN SIDO ELABORADAS POR EL EMISOR EN BASE A LA INFORMACION DISPONIBLE A LA FECHA, Y SON DE SU EXCLUSIVA RESPONSABILIDAD. A PESAR DE SER CONSIDERADA CONFIABLE, EL EMISOR NO PUEDE ASEGURAR QUE LAS PROYECCIONES FINANCIERAS QUE CONTIENE EL PRESENTE PROSPECTO SE CUMPLAN EN EL FUTURO.</w:t>
      </w:r>
    </w:p>
    <w:p w14:paraId="5E9F2673" w14:textId="77777777" w:rsidR="00BE601B" w:rsidRPr="00285003" w:rsidRDefault="00BE601B" w:rsidP="00BE601B">
      <w:pPr>
        <w:pStyle w:val="NormalWeb"/>
        <w:jc w:val="both"/>
        <w:rPr>
          <w:rFonts w:ascii="Arial" w:hAnsi="Arial" w:cs="Arial"/>
          <w:b/>
          <w:sz w:val="20"/>
          <w:szCs w:val="20"/>
        </w:rPr>
      </w:pPr>
      <w:r w:rsidRPr="00285003">
        <w:rPr>
          <w:rFonts w:ascii="Arial" w:hAnsi="Arial" w:cs="Arial"/>
          <w:b/>
          <w:sz w:val="20"/>
          <w:szCs w:val="20"/>
        </w:rPr>
        <w:t>AL ADOPTAR UNA DECISION DE INVERTIR, LOS INVERSORES DEBEN BASARSE EXCLUSIVAMENTE EN SU PROPIO ANALISIS DE LOS INSTRUMENTOS QUE SE OFRECEN, DE LAS CARACTERISTICAS DE LOS MISMOS Y DE LOS RIESGOS INVOLUCRADOS EN SU DECISION DE INVERTIR.</w:t>
      </w:r>
    </w:p>
    <w:p w14:paraId="4502635D" w14:textId="623100BB" w:rsidR="00600001" w:rsidRDefault="00600001" w:rsidP="00600001">
      <w:pPr>
        <w:pStyle w:val="NormalWeb"/>
        <w:jc w:val="both"/>
        <w:rPr>
          <w:rFonts w:ascii="Arial" w:hAnsi="Arial" w:cs="Arial"/>
          <w:b/>
          <w:sz w:val="20"/>
          <w:szCs w:val="20"/>
        </w:rPr>
      </w:pPr>
      <w:r w:rsidRPr="00285003">
        <w:rPr>
          <w:rFonts w:ascii="Arial" w:hAnsi="Arial" w:cs="Arial"/>
          <w:b/>
          <w:sz w:val="20"/>
          <w:szCs w:val="20"/>
        </w:rPr>
        <w:t xml:space="preserve">CON RESPECTO A LOS RIESGOS DE LA EMISION RECOMENDAMOS LEER ATENTAMENTE EL </w:t>
      </w:r>
      <w:r w:rsidRPr="00CF3CBB">
        <w:rPr>
          <w:rFonts w:ascii="Arial" w:hAnsi="Arial" w:cs="Arial"/>
          <w:b/>
          <w:sz w:val="20"/>
          <w:szCs w:val="20"/>
        </w:rPr>
        <w:t xml:space="preserve">CAPITULO </w:t>
      </w:r>
      <w:r w:rsidR="00FB2E62">
        <w:rPr>
          <w:rFonts w:ascii="Arial" w:hAnsi="Arial" w:cs="Arial"/>
          <w:b/>
          <w:sz w:val="20"/>
          <w:szCs w:val="20"/>
        </w:rPr>
        <w:t>4</w:t>
      </w:r>
      <w:r w:rsidR="00E12EE2" w:rsidRPr="00CF3CBB">
        <w:rPr>
          <w:rFonts w:ascii="Arial" w:hAnsi="Arial" w:cs="Arial"/>
          <w:b/>
          <w:sz w:val="20"/>
          <w:szCs w:val="20"/>
        </w:rPr>
        <w:t xml:space="preserve"> Y EL ANEXO </w:t>
      </w:r>
      <w:r w:rsidR="00FB2E62">
        <w:rPr>
          <w:rFonts w:ascii="Arial" w:hAnsi="Arial" w:cs="Arial"/>
          <w:b/>
          <w:sz w:val="20"/>
          <w:szCs w:val="20"/>
        </w:rPr>
        <w:t>5</w:t>
      </w:r>
      <w:r w:rsidR="00FD73D0" w:rsidRPr="00285003">
        <w:rPr>
          <w:rFonts w:ascii="Arial" w:hAnsi="Arial" w:cs="Arial"/>
          <w:b/>
          <w:sz w:val="20"/>
          <w:szCs w:val="20"/>
        </w:rPr>
        <w:t>.</w:t>
      </w:r>
    </w:p>
    <w:p w14:paraId="7DA85610" w14:textId="77777777" w:rsidR="00572C9E" w:rsidRPr="00F54E8A" w:rsidRDefault="00572C9E" w:rsidP="00572C9E">
      <w:pPr>
        <w:pStyle w:val="NormalWeb"/>
        <w:jc w:val="both"/>
        <w:rPr>
          <w:rFonts w:ascii="Tahoma" w:hAnsi="Tahoma" w:cs="Tahoma"/>
          <w:b/>
          <w:sz w:val="20"/>
          <w:szCs w:val="20"/>
        </w:rPr>
      </w:pPr>
      <w:r w:rsidRPr="00572C9E">
        <w:rPr>
          <w:rFonts w:ascii="Arial" w:hAnsi="Arial" w:cs="Arial"/>
          <w:b/>
          <w:sz w:val="20"/>
          <w:szCs w:val="20"/>
        </w:rPr>
        <w:t>LA COOPERATIVA NACIONAL DE PRODUCTORES DE LECHE DECLARA ESTAR AL DÍA CON EL REGIMEN DE INFORMACIÓN Y DOCUMENTACIÓN, PREVISTO EN EL LIBRO VI, PARTE II (artículos 257 a 271) DE LA RECOPILACIÓN DE NORMAS DE MERCADO DE VALORES</w:t>
      </w:r>
      <w:r w:rsidRPr="00F90293">
        <w:rPr>
          <w:rFonts w:ascii="Tahoma" w:hAnsi="Tahoma" w:cs="Tahoma"/>
          <w:b/>
          <w:sz w:val="20"/>
          <w:szCs w:val="20"/>
        </w:rPr>
        <w:t>.</w:t>
      </w:r>
    </w:p>
    <w:p w14:paraId="24A5DDB5" w14:textId="77777777" w:rsidR="00BE601B" w:rsidRPr="00285003" w:rsidRDefault="00BE601B" w:rsidP="00BE601B">
      <w:pPr>
        <w:jc w:val="both"/>
        <w:rPr>
          <w:rFonts w:ascii="Arial" w:hAnsi="Arial" w:cs="Arial"/>
          <w:b/>
          <w:sz w:val="20"/>
          <w:szCs w:val="20"/>
        </w:rPr>
      </w:pPr>
      <w:r w:rsidRPr="00285003">
        <w:rPr>
          <w:rFonts w:ascii="Arial" w:hAnsi="Arial" w:cs="Arial"/>
          <w:b/>
          <w:sz w:val="20"/>
          <w:szCs w:val="20"/>
        </w:rPr>
        <w:t>LA DISTRIBUCIÓN DE ESTE SUPLEMENTO DE PROSPECTO, ASÍ COMO LA OFERTA, VENTA O ENTREGA DE LAS OBLIGACIONES NEGOCIABLES, PUEDE ESTAR LIMITADA POR LA LEY DE CIERTAS JURISDICCIONES. EL EMISOR Y LAS INSTITUCIONES INVOLUCRADAS EN LA PRESENTE EMISION SOLICITAN A LAS PERSONAS A CUYAS MANOS LLEGUE ESTE SUPLEMENTO DE PROSPECTO QUE SE INFORMEN SOBRE LA EXISTENCIA DE LAS MENCIONADAS RESTRICCIONES, Y CUMPLAN ACABADAMENTE CON AQUELLAS QUE PUEDAN EXISTIR EN CADA JURISDICCION.</w:t>
      </w:r>
    </w:p>
    <w:p w14:paraId="3CE04978" w14:textId="77777777" w:rsidR="00600001" w:rsidRPr="00285003" w:rsidRDefault="00600001" w:rsidP="00600001">
      <w:pPr>
        <w:jc w:val="both"/>
        <w:rPr>
          <w:rFonts w:ascii="Arial" w:hAnsi="Arial" w:cs="Arial"/>
          <w:b/>
          <w:sz w:val="20"/>
          <w:szCs w:val="20"/>
        </w:rPr>
      </w:pPr>
    </w:p>
    <w:p w14:paraId="11A2D5EE" w14:textId="07C2BD3E" w:rsidR="00692262" w:rsidRPr="00285003" w:rsidRDefault="00692262" w:rsidP="00692262">
      <w:pPr>
        <w:jc w:val="both"/>
        <w:rPr>
          <w:rFonts w:ascii="Arial" w:hAnsi="Arial" w:cs="Arial"/>
          <w:b/>
          <w:sz w:val="20"/>
          <w:szCs w:val="20"/>
        </w:rPr>
      </w:pPr>
      <w:r w:rsidRPr="00285003">
        <w:rPr>
          <w:rFonts w:ascii="Arial" w:hAnsi="Arial" w:cs="Arial"/>
          <w:b/>
          <w:sz w:val="20"/>
          <w:szCs w:val="20"/>
        </w:rPr>
        <w:t>ESTE SUPLEMENTO DE PROSPECTO NO CONSTITUYE UNA OFERTA DE, O UNA INVITACIÓN A SUSCRIBIR O COMPRAR LAS OBLIGACIONES NEGOCIABLES. LA OFERTA PUBLICA DE LAS OBLIGACIONES NEGOCIABLES SE REALIZARÁ EXLUSIVAMENTE A TRAVES DEL BANCO DE LA REPUBLICA O. DEL URUGUAY, BOLSA DE VALORES DE MONTEVIDEO</w:t>
      </w:r>
      <w:r w:rsidR="00F04376">
        <w:rPr>
          <w:rFonts w:ascii="Arial" w:hAnsi="Arial" w:cs="Arial"/>
          <w:b/>
          <w:sz w:val="20"/>
          <w:szCs w:val="20"/>
        </w:rPr>
        <w:t xml:space="preserve">, </w:t>
      </w:r>
      <w:r w:rsidRPr="00285003">
        <w:rPr>
          <w:rFonts w:ascii="Arial" w:hAnsi="Arial" w:cs="Arial"/>
          <w:b/>
          <w:sz w:val="20"/>
          <w:szCs w:val="20"/>
        </w:rPr>
        <w:t>BANCO ITAÚ</w:t>
      </w:r>
      <w:r w:rsidR="00F04376">
        <w:rPr>
          <w:rFonts w:ascii="Arial" w:hAnsi="Arial" w:cs="Arial"/>
          <w:b/>
          <w:sz w:val="20"/>
          <w:szCs w:val="20"/>
        </w:rPr>
        <w:t xml:space="preserve"> Y BANCO HERITAGE</w:t>
      </w:r>
      <w:r w:rsidRPr="00285003">
        <w:rPr>
          <w:rFonts w:ascii="Arial" w:hAnsi="Arial" w:cs="Arial"/>
          <w:b/>
          <w:sz w:val="20"/>
          <w:szCs w:val="20"/>
        </w:rPr>
        <w:t>.</w:t>
      </w:r>
    </w:p>
    <w:p w14:paraId="623DA260" w14:textId="77777777" w:rsidR="00600001" w:rsidRPr="00285003" w:rsidRDefault="00600001" w:rsidP="00600001">
      <w:pPr>
        <w:rPr>
          <w:rFonts w:ascii="Arial" w:hAnsi="Arial" w:cs="Arial"/>
          <w:b/>
          <w:sz w:val="20"/>
          <w:szCs w:val="20"/>
        </w:rPr>
      </w:pPr>
    </w:p>
    <w:p w14:paraId="718B15F6" w14:textId="1C85F2EA" w:rsidR="00600001" w:rsidRPr="00285003" w:rsidRDefault="00600001" w:rsidP="00600001">
      <w:pPr>
        <w:rPr>
          <w:rFonts w:ascii="Arial" w:hAnsi="Arial" w:cs="Arial"/>
          <w:b/>
          <w:sz w:val="20"/>
          <w:szCs w:val="20"/>
        </w:rPr>
      </w:pPr>
      <w:r w:rsidRPr="00285003">
        <w:rPr>
          <w:rFonts w:ascii="Arial" w:hAnsi="Arial" w:cs="Arial"/>
          <w:b/>
          <w:sz w:val="20"/>
          <w:szCs w:val="20"/>
        </w:rPr>
        <w:t xml:space="preserve">EL PRESENTE PROSPECTO FUE COMPLETADO EN </w:t>
      </w:r>
      <w:r w:rsidR="006A7F26">
        <w:rPr>
          <w:rFonts w:ascii="Arial" w:hAnsi="Arial" w:cs="Arial"/>
          <w:b/>
          <w:bCs/>
          <w:sz w:val="20"/>
        </w:rPr>
        <w:t>MAYO</w:t>
      </w:r>
      <w:r w:rsidRPr="00285003">
        <w:rPr>
          <w:rFonts w:ascii="Arial" w:hAnsi="Arial" w:cs="Arial"/>
          <w:b/>
          <w:sz w:val="20"/>
          <w:szCs w:val="20"/>
        </w:rPr>
        <w:t xml:space="preserve"> DE 20</w:t>
      </w:r>
      <w:r w:rsidR="007D5F6C" w:rsidRPr="00285003">
        <w:rPr>
          <w:rFonts w:ascii="Arial" w:hAnsi="Arial" w:cs="Arial"/>
          <w:b/>
          <w:sz w:val="20"/>
          <w:szCs w:val="20"/>
        </w:rPr>
        <w:t>2</w:t>
      </w:r>
      <w:r w:rsidR="00784EA5">
        <w:rPr>
          <w:rFonts w:ascii="Arial" w:hAnsi="Arial" w:cs="Arial"/>
          <w:b/>
          <w:sz w:val="20"/>
          <w:szCs w:val="20"/>
        </w:rPr>
        <w:t>3</w:t>
      </w:r>
      <w:r w:rsidRPr="00285003">
        <w:rPr>
          <w:rFonts w:ascii="Arial" w:hAnsi="Arial" w:cs="Arial"/>
          <w:b/>
          <w:sz w:val="20"/>
          <w:szCs w:val="20"/>
        </w:rPr>
        <w:t>.</w:t>
      </w:r>
    </w:p>
    <w:p w14:paraId="7FD67D71" w14:textId="77777777" w:rsidR="00600001" w:rsidRPr="00285003" w:rsidRDefault="00600001" w:rsidP="00600001">
      <w:pPr>
        <w:rPr>
          <w:rFonts w:ascii="Arial" w:hAnsi="Arial" w:cs="Arial"/>
          <w:sz w:val="20"/>
          <w:szCs w:val="20"/>
        </w:rPr>
      </w:pPr>
    </w:p>
    <w:p w14:paraId="637D8338" w14:textId="77777777" w:rsidR="00600001" w:rsidRPr="00285003" w:rsidRDefault="00600001" w:rsidP="00600001">
      <w:pPr>
        <w:rPr>
          <w:rFonts w:ascii="Arial" w:hAnsi="Arial" w:cs="Arial"/>
          <w:sz w:val="20"/>
          <w:szCs w:val="20"/>
        </w:rPr>
      </w:pPr>
      <w:r w:rsidRPr="00285003">
        <w:rPr>
          <w:rFonts w:ascii="Arial" w:hAnsi="Arial" w:cs="Arial"/>
          <w:sz w:val="20"/>
          <w:szCs w:val="20"/>
        </w:rPr>
        <w:t>Por Cooperativa Nacional de Productores de Leche</w:t>
      </w:r>
    </w:p>
    <w:p w14:paraId="611FF147" w14:textId="77777777" w:rsidR="00600001" w:rsidRPr="00285003" w:rsidRDefault="00600001" w:rsidP="00600001">
      <w:pPr>
        <w:rPr>
          <w:rFonts w:ascii="Arial" w:hAnsi="Arial" w:cs="Arial"/>
          <w:sz w:val="22"/>
          <w:szCs w:val="22"/>
        </w:rPr>
      </w:pPr>
    </w:p>
    <w:p w14:paraId="21782D40" w14:textId="77777777" w:rsidR="00600001" w:rsidRPr="00285003" w:rsidRDefault="00600001" w:rsidP="00600001">
      <w:pPr>
        <w:rPr>
          <w:rFonts w:ascii="Arial" w:hAnsi="Arial" w:cs="Arial"/>
          <w:sz w:val="22"/>
          <w:szCs w:val="22"/>
        </w:rPr>
      </w:pPr>
    </w:p>
    <w:p w14:paraId="1A6CBEC7" w14:textId="77777777" w:rsidR="00600001" w:rsidRPr="00285003" w:rsidRDefault="00600001" w:rsidP="00600001">
      <w:pPr>
        <w:rPr>
          <w:rFonts w:ascii="Arial" w:hAnsi="Arial" w:cs="Arial"/>
          <w:sz w:val="22"/>
          <w:szCs w:val="22"/>
        </w:rPr>
      </w:pPr>
    </w:p>
    <w:p w14:paraId="58DF998E" w14:textId="77777777" w:rsidR="00600001" w:rsidRPr="00285003" w:rsidRDefault="00600001" w:rsidP="00600001">
      <w:pPr>
        <w:rPr>
          <w:rFonts w:ascii="Arial" w:hAnsi="Arial" w:cs="Arial"/>
          <w:sz w:val="22"/>
          <w:szCs w:val="22"/>
        </w:rPr>
      </w:pPr>
      <w:r w:rsidRPr="00285003">
        <w:rPr>
          <w:rFonts w:ascii="Arial" w:hAnsi="Arial" w:cs="Arial"/>
          <w:sz w:val="22"/>
          <w:szCs w:val="22"/>
        </w:rPr>
        <w:t>___________________________</w:t>
      </w:r>
      <w:r w:rsidRPr="00285003">
        <w:rPr>
          <w:rFonts w:ascii="Arial" w:hAnsi="Arial" w:cs="Arial"/>
          <w:sz w:val="22"/>
          <w:szCs w:val="22"/>
        </w:rPr>
        <w:tab/>
      </w:r>
      <w:r w:rsidRPr="00285003">
        <w:rPr>
          <w:rFonts w:ascii="Arial" w:hAnsi="Arial" w:cs="Arial"/>
          <w:sz w:val="22"/>
          <w:szCs w:val="22"/>
        </w:rPr>
        <w:tab/>
      </w:r>
      <w:r w:rsidRPr="00285003">
        <w:rPr>
          <w:rFonts w:ascii="Arial" w:hAnsi="Arial" w:cs="Arial"/>
          <w:sz w:val="22"/>
          <w:szCs w:val="22"/>
        </w:rPr>
        <w:tab/>
        <w:t>___________________________</w:t>
      </w:r>
    </w:p>
    <w:p w14:paraId="1512BE72" w14:textId="28110E32" w:rsidR="00600001" w:rsidRPr="00285003" w:rsidRDefault="007D5F6C" w:rsidP="00600001">
      <w:pPr>
        <w:rPr>
          <w:rFonts w:ascii="Arial" w:hAnsi="Arial" w:cs="Arial"/>
          <w:sz w:val="22"/>
          <w:szCs w:val="22"/>
          <w:lang w:eastAsia="ja-JP"/>
        </w:rPr>
      </w:pPr>
      <w:r w:rsidRPr="00285003">
        <w:rPr>
          <w:rFonts w:ascii="Arial" w:hAnsi="Arial" w:cs="Arial"/>
          <w:sz w:val="22"/>
          <w:szCs w:val="22"/>
          <w:lang w:eastAsia="ja-JP"/>
        </w:rPr>
        <w:t>Cr. José Luis Rial</w:t>
      </w:r>
      <w:r w:rsidR="00600001" w:rsidRPr="00285003">
        <w:rPr>
          <w:rFonts w:ascii="Arial" w:hAnsi="Arial" w:cs="Arial"/>
          <w:sz w:val="22"/>
          <w:szCs w:val="22"/>
          <w:lang w:eastAsia="ja-JP"/>
        </w:rPr>
        <w:t xml:space="preserve">                                     </w:t>
      </w:r>
      <w:r w:rsidR="00EF689E" w:rsidRPr="00285003">
        <w:rPr>
          <w:rFonts w:ascii="Arial" w:hAnsi="Arial" w:cs="Arial"/>
          <w:sz w:val="22"/>
          <w:szCs w:val="22"/>
          <w:lang w:eastAsia="ja-JP"/>
        </w:rPr>
        <w:t xml:space="preserve">          </w:t>
      </w:r>
      <w:r w:rsidRPr="00285003">
        <w:rPr>
          <w:rFonts w:ascii="Arial" w:hAnsi="Arial" w:cs="Arial"/>
          <w:sz w:val="22"/>
          <w:szCs w:val="22"/>
          <w:lang w:eastAsia="ja-JP"/>
        </w:rPr>
        <w:tab/>
        <w:t>Sr</w:t>
      </w:r>
      <w:r w:rsidR="00EF689E" w:rsidRPr="00285003">
        <w:rPr>
          <w:rFonts w:ascii="Arial" w:hAnsi="Arial" w:cs="Arial"/>
          <w:sz w:val="22"/>
          <w:szCs w:val="22"/>
          <w:lang w:eastAsia="ja-JP"/>
        </w:rPr>
        <w:t xml:space="preserve">. </w:t>
      </w:r>
      <w:r w:rsidR="0048080C" w:rsidRPr="00285003">
        <w:rPr>
          <w:rFonts w:ascii="Arial" w:hAnsi="Arial" w:cs="Arial"/>
          <w:sz w:val="22"/>
          <w:szCs w:val="22"/>
          <w:lang w:eastAsia="ja-JP"/>
        </w:rPr>
        <w:t>Gabriel Fernandez</w:t>
      </w:r>
    </w:p>
    <w:p w14:paraId="0B20D76F" w14:textId="77777777" w:rsidR="00600001" w:rsidRPr="00285003" w:rsidRDefault="00600001" w:rsidP="00600001">
      <w:pPr>
        <w:rPr>
          <w:rFonts w:ascii="Arial" w:hAnsi="Arial" w:cs="Arial"/>
          <w:sz w:val="22"/>
          <w:szCs w:val="22"/>
          <w:lang w:eastAsia="ja-JP"/>
        </w:rPr>
      </w:pPr>
    </w:p>
    <w:p w14:paraId="05F583C3" w14:textId="7752DD37" w:rsidR="00600001" w:rsidRPr="00285003" w:rsidRDefault="007D5F6C" w:rsidP="00600001">
      <w:pPr>
        <w:rPr>
          <w:rFonts w:ascii="Arial" w:hAnsi="Arial" w:cs="Arial"/>
          <w:sz w:val="22"/>
        </w:rPr>
      </w:pPr>
      <w:proofErr w:type="spellStart"/>
      <w:r w:rsidRPr="00285003">
        <w:rPr>
          <w:rFonts w:ascii="Arial" w:hAnsi="Arial" w:cs="Arial"/>
          <w:sz w:val="22"/>
        </w:rPr>
        <w:t>Gte</w:t>
      </w:r>
      <w:proofErr w:type="spellEnd"/>
      <w:r w:rsidRPr="00285003">
        <w:rPr>
          <w:rFonts w:ascii="Arial" w:hAnsi="Arial" w:cs="Arial"/>
          <w:sz w:val="22"/>
        </w:rPr>
        <w:t>. Financiero</w:t>
      </w:r>
      <w:r w:rsidR="00EF689E" w:rsidRPr="00285003">
        <w:rPr>
          <w:rFonts w:ascii="Arial" w:hAnsi="Arial" w:cs="Arial"/>
          <w:sz w:val="22"/>
        </w:rPr>
        <w:tab/>
      </w:r>
      <w:r w:rsidR="00EF689E" w:rsidRPr="00285003">
        <w:rPr>
          <w:rFonts w:ascii="Arial" w:hAnsi="Arial" w:cs="Arial"/>
          <w:sz w:val="22"/>
        </w:rPr>
        <w:tab/>
      </w:r>
      <w:r w:rsidR="00EF689E" w:rsidRPr="00285003">
        <w:rPr>
          <w:rFonts w:ascii="Arial" w:hAnsi="Arial" w:cs="Arial"/>
          <w:sz w:val="22"/>
        </w:rPr>
        <w:tab/>
      </w:r>
      <w:r w:rsidR="00EF689E" w:rsidRPr="00285003">
        <w:rPr>
          <w:rFonts w:ascii="Arial" w:hAnsi="Arial" w:cs="Arial"/>
          <w:sz w:val="22"/>
        </w:rPr>
        <w:tab/>
      </w:r>
      <w:r w:rsidRPr="00285003">
        <w:rPr>
          <w:rFonts w:ascii="Arial" w:hAnsi="Arial" w:cs="Arial"/>
          <w:sz w:val="22"/>
        </w:rPr>
        <w:tab/>
      </w:r>
      <w:r w:rsidR="0048080C" w:rsidRPr="00285003">
        <w:rPr>
          <w:rFonts w:ascii="Arial" w:hAnsi="Arial" w:cs="Arial"/>
          <w:sz w:val="22"/>
        </w:rPr>
        <w:t>Presidente</w:t>
      </w:r>
    </w:p>
    <w:p w14:paraId="36CC796D" w14:textId="77777777" w:rsidR="005100F2" w:rsidRPr="00285003" w:rsidRDefault="005100F2" w:rsidP="005100F2">
      <w:pPr>
        <w:jc w:val="center"/>
        <w:rPr>
          <w:rFonts w:ascii="Arial" w:hAnsi="Arial" w:cs="Arial"/>
        </w:rPr>
      </w:pPr>
    </w:p>
    <w:p w14:paraId="4878F587" w14:textId="18B0CD7F" w:rsidR="00FB2E62" w:rsidRDefault="00FB2E62" w:rsidP="005100F2">
      <w:pPr>
        <w:jc w:val="right"/>
        <w:rPr>
          <w:rFonts w:ascii="Arial" w:hAnsi="Arial" w:cs="Arial"/>
          <w:b/>
          <w:sz w:val="20"/>
          <w:szCs w:val="20"/>
        </w:rPr>
      </w:pPr>
    </w:p>
    <w:p w14:paraId="51C848EB" w14:textId="77777777" w:rsidR="00144762" w:rsidRDefault="00144762" w:rsidP="005100F2">
      <w:pPr>
        <w:jc w:val="right"/>
        <w:rPr>
          <w:rFonts w:ascii="Arial" w:hAnsi="Arial" w:cs="Arial"/>
          <w:b/>
          <w:sz w:val="20"/>
          <w:szCs w:val="20"/>
        </w:rPr>
      </w:pPr>
    </w:p>
    <w:p w14:paraId="65D20E1E" w14:textId="3BAAA9FF" w:rsidR="005100F2" w:rsidRDefault="006A7F26" w:rsidP="005100F2">
      <w:pPr>
        <w:jc w:val="right"/>
        <w:rPr>
          <w:rFonts w:ascii="Arial" w:hAnsi="Arial" w:cs="Arial"/>
          <w:b/>
          <w:sz w:val="20"/>
          <w:szCs w:val="20"/>
        </w:rPr>
      </w:pPr>
      <w:r>
        <w:rPr>
          <w:rFonts w:ascii="Arial" w:hAnsi="Arial" w:cs="Arial"/>
          <w:b/>
          <w:sz w:val="20"/>
          <w:szCs w:val="20"/>
        </w:rPr>
        <w:lastRenderedPageBreak/>
        <w:t>MAYO</w:t>
      </w:r>
      <w:r w:rsidR="005100F2" w:rsidRPr="00285003">
        <w:rPr>
          <w:rFonts w:ascii="Arial" w:hAnsi="Arial" w:cs="Arial"/>
          <w:b/>
          <w:color w:val="FF0000"/>
          <w:sz w:val="22"/>
          <w:szCs w:val="22"/>
        </w:rPr>
        <w:t xml:space="preserve"> </w:t>
      </w:r>
      <w:r w:rsidR="005100F2" w:rsidRPr="00285003">
        <w:rPr>
          <w:rFonts w:ascii="Arial" w:hAnsi="Arial" w:cs="Arial"/>
          <w:b/>
          <w:sz w:val="20"/>
          <w:szCs w:val="20"/>
        </w:rPr>
        <w:t>DE</w:t>
      </w:r>
      <w:r w:rsidR="005100F2" w:rsidRPr="00285003">
        <w:rPr>
          <w:rFonts w:ascii="Arial" w:hAnsi="Arial" w:cs="Arial"/>
          <w:b/>
          <w:sz w:val="22"/>
          <w:szCs w:val="22"/>
        </w:rPr>
        <w:t xml:space="preserve"> </w:t>
      </w:r>
      <w:r w:rsidR="005100F2" w:rsidRPr="00285003">
        <w:rPr>
          <w:rFonts w:ascii="Arial" w:hAnsi="Arial" w:cs="Arial"/>
          <w:b/>
          <w:sz w:val="20"/>
          <w:szCs w:val="20"/>
        </w:rPr>
        <w:t>20</w:t>
      </w:r>
      <w:r w:rsidR="0048080C" w:rsidRPr="00285003">
        <w:rPr>
          <w:rFonts w:ascii="Arial" w:hAnsi="Arial" w:cs="Arial"/>
          <w:b/>
          <w:sz w:val="20"/>
          <w:szCs w:val="20"/>
        </w:rPr>
        <w:t>2</w:t>
      </w:r>
      <w:r w:rsidR="00784EA5">
        <w:rPr>
          <w:rFonts w:ascii="Arial" w:hAnsi="Arial" w:cs="Arial"/>
          <w:b/>
          <w:sz w:val="20"/>
          <w:szCs w:val="20"/>
        </w:rPr>
        <w:t>3</w:t>
      </w:r>
    </w:p>
    <w:p w14:paraId="7D9F976A" w14:textId="77777777" w:rsidR="006E65A0" w:rsidRPr="00285003" w:rsidRDefault="006E65A0" w:rsidP="005100F2">
      <w:pPr>
        <w:jc w:val="right"/>
        <w:rPr>
          <w:rFonts w:ascii="Arial" w:hAnsi="Arial" w:cs="Arial"/>
          <w:b/>
          <w:sz w:val="22"/>
          <w:szCs w:val="22"/>
        </w:rPr>
      </w:pPr>
    </w:p>
    <w:p w14:paraId="3C8A3ED7" w14:textId="10A5E05F" w:rsidR="00692262" w:rsidRPr="00285003" w:rsidRDefault="00692262" w:rsidP="00692262">
      <w:pPr>
        <w:ind w:left="360"/>
        <w:jc w:val="both"/>
        <w:rPr>
          <w:rFonts w:ascii="Arial" w:hAnsi="Arial" w:cs="Arial"/>
          <w:b/>
          <w:sz w:val="20"/>
          <w:szCs w:val="20"/>
        </w:rPr>
      </w:pPr>
      <w:r w:rsidRPr="00285003">
        <w:rPr>
          <w:rFonts w:ascii="Arial" w:hAnsi="Arial" w:cs="Arial"/>
          <w:b/>
          <w:sz w:val="20"/>
          <w:szCs w:val="20"/>
        </w:rPr>
        <w:t>VALOR INSCRIPTO EN EL REGISTRO DE VALORES DEL BANCO CENTRAL DEL URUGUAY POR RESOLUCIÓN DE LA SUPERINTENDENCIA DE SERVICIOS FINANCIEROS</w:t>
      </w:r>
      <w:r w:rsidR="003A7047" w:rsidRPr="003A7047">
        <w:t xml:space="preserve"> </w:t>
      </w:r>
      <w:r w:rsidRPr="00285003">
        <w:rPr>
          <w:rFonts w:ascii="Arial" w:hAnsi="Arial" w:cs="Arial"/>
          <w:b/>
          <w:sz w:val="20"/>
          <w:szCs w:val="20"/>
        </w:rPr>
        <w:t>DE FE</w:t>
      </w:r>
      <w:r w:rsidR="00AE1F41">
        <w:rPr>
          <w:rFonts w:ascii="Arial" w:hAnsi="Arial" w:cs="Arial"/>
          <w:b/>
          <w:sz w:val="20"/>
          <w:szCs w:val="20"/>
        </w:rPr>
        <w:t>CHA</w:t>
      </w:r>
      <w:r w:rsidR="00784EA5">
        <w:rPr>
          <w:rFonts w:ascii="Arial" w:hAnsi="Arial" w:cs="Arial"/>
          <w:b/>
          <w:sz w:val="20"/>
          <w:szCs w:val="20"/>
        </w:rPr>
        <w:t xml:space="preserve"> </w:t>
      </w:r>
      <w:r w:rsidR="006A7F26">
        <w:rPr>
          <w:rFonts w:ascii="Arial" w:hAnsi="Arial" w:cs="Arial"/>
          <w:b/>
          <w:sz w:val="20"/>
          <w:szCs w:val="20"/>
        </w:rPr>
        <w:t>…</w:t>
      </w:r>
      <w:r w:rsidR="009303C5">
        <w:rPr>
          <w:rFonts w:ascii="Arial" w:hAnsi="Arial" w:cs="Arial"/>
          <w:b/>
          <w:sz w:val="20"/>
          <w:szCs w:val="20"/>
        </w:rPr>
        <w:t xml:space="preserve"> DE </w:t>
      </w:r>
      <w:r w:rsidR="006A7F26">
        <w:rPr>
          <w:rFonts w:ascii="Arial" w:hAnsi="Arial" w:cs="Arial"/>
          <w:b/>
          <w:sz w:val="20"/>
          <w:szCs w:val="20"/>
        </w:rPr>
        <w:t xml:space="preserve">… </w:t>
      </w:r>
      <w:r w:rsidR="009303C5">
        <w:rPr>
          <w:rFonts w:ascii="Arial" w:hAnsi="Arial" w:cs="Arial"/>
          <w:b/>
          <w:sz w:val="20"/>
          <w:szCs w:val="20"/>
        </w:rPr>
        <w:t>DE 2023</w:t>
      </w:r>
      <w:r w:rsidRPr="00285003">
        <w:rPr>
          <w:rFonts w:ascii="Arial" w:hAnsi="Arial" w:cs="Arial"/>
          <w:b/>
          <w:sz w:val="20"/>
          <w:szCs w:val="20"/>
        </w:rPr>
        <w:t>.</w:t>
      </w:r>
    </w:p>
    <w:p w14:paraId="7EDFADC4" w14:textId="7AD3E924" w:rsidR="005100F2" w:rsidRPr="00285003" w:rsidRDefault="005100F2" w:rsidP="005100F2">
      <w:pPr>
        <w:ind w:left="360"/>
        <w:jc w:val="both"/>
        <w:rPr>
          <w:rFonts w:ascii="Arial" w:hAnsi="Arial" w:cs="Arial"/>
          <w:b/>
          <w:sz w:val="20"/>
          <w:szCs w:val="20"/>
        </w:rPr>
      </w:pPr>
    </w:p>
    <w:p w14:paraId="62D9A9D8" w14:textId="77777777" w:rsidR="00692262" w:rsidRPr="00285003" w:rsidRDefault="00692262" w:rsidP="00692262">
      <w:pPr>
        <w:ind w:left="360"/>
        <w:jc w:val="both"/>
        <w:rPr>
          <w:rFonts w:ascii="Arial" w:hAnsi="Arial" w:cs="Arial"/>
          <w:b/>
          <w:sz w:val="20"/>
          <w:szCs w:val="20"/>
        </w:rPr>
      </w:pPr>
      <w:r w:rsidRPr="00285003">
        <w:rPr>
          <w:rFonts w:ascii="Arial" w:hAnsi="Arial" w:cs="Arial"/>
          <w:b/>
          <w:sz w:val="20"/>
          <w:szCs w:val="20"/>
        </w:rPr>
        <w:t xml:space="preserve">ESTA INSCRIPCIÓN SOLO ACREDITA QUE SE HA CUMPLIDO CON LOS REQUISITOS ESTABLECIDOS LEGAL Y REGLAMENTARIAMENTE, NO SIGNIFICANDO QUE EL BANCO CENTRAL DEL URUGUAY EXPRESE UN JUICIO DE VALOR ACERCA DE </w:t>
      </w:r>
      <w:smartTag w:uri="urn:schemas-microsoft-com:office:smarttags" w:element="PersonName">
        <w:smartTagPr>
          <w:attr w:name="ProductID" w:val="LA EMISIￓN"/>
        </w:smartTagPr>
        <w:r w:rsidRPr="00285003">
          <w:rPr>
            <w:rFonts w:ascii="Arial" w:hAnsi="Arial" w:cs="Arial"/>
            <w:b/>
            <w:sz w:val="20"/>
            <w:szCs w:val="20"/>
          </w:rPr>
          <w:t>LA EMISIÓN</w:t>
        </w:r>
      </w:smartTag>
      <w:r w:rsidRPr="00285003">
        <w:rPr>
          <w:rFonts w:ascii="Arial" w:hAnsi="Arial" w:cs="Arial"/>
          <w:b/>
          <w:sz w:val="20"/>
          <w:szCs w:val="20"/>
        </w:rPr>
        <w:t xml:space="preserve">, NI SOBRE EL FUTURO DESENVOLVIMIENTO DE </w:t>
      </w:r>
      <w:smartTag w:uri="urn:schemas-microsoft-com:office:smarttags" w:element="PersonName">
        <w:smartTagPr>
          <w:attr w:name="ProductID" w:val="LA SOCIEDAD."/>
        </w:smartTagPr>
        <w:r w:rsidRPr="00285003">
          <w:rPr>
            <w:rFonts w:ascii="Arial" w:hAnsi="Arial" w:cs="Arial"/>
            <w:b/>
            <w:sz w:val="20"/>
            <w:szCs w:val="20"/>
          </w:rPr>
          <w:t>LA SOCIEDAD.</w:t>
        </w:r>
      </w:smartTag>
    </w:p>
    <w:p w14:paraId="5355B270" w14:textId="77777777" w:rsidR="00692262" w:rsidRPr="00285003" w:rsidRDefault="00692262" w:rsidP="00692262">
      <w:pPr>
        <w:ind w:left="360"/>
        <w:jc w:val="both"/>
        <w:rPr>
          <w:rFonts w:ascii="Arial" w:hAnsi="Arial" w:cs="Arial"/>
          <w:b/>
          <w:sz w:val="20"/>
          <w:szCs w:val="20"/>
        </w:rPr>
      </w:pPr>
    </w:p>
    <w:p w14:paraId="19AB4CE7" w14:textId="77777777" w:rsidR="00692262" w:rsidRPr="00285003" w:rsidRDefault="00692262" w:rsidP="00692262">
      <w:pPr>
        <w:ind w:left="360"/>
        <w:jc w:val="both"/>
        <w:rPr>
          <w:rFonts w:ascii="Arial" w:hAnsi="Arial" w:cs="Arial"/>
          <w:b/>
          <w:sz w:val="20"/>
          <w:szCs w:val="20"/>
        </w:rPr>
      </w:pPr>
      <w:smartTag w:uri="urn:schemas-microsoft-com:office:smarttags" w:element="PersonName">
        <w:smartTagPr>
          <w:attr w:name="ProductID" w:val="LA VERACIDAD DE"/>
        </w:smartTagPr>
        <w:r w:rsidRPr="00285003">
          <w:rPr>
            <w:rFonts w:ascii="Arial" w:hAnsi="Arial" w:cs="Arial"/>
            <w:b/>
            <w:sz w:val="20"/>
            <w:szCs w:val="20"/>
          </w:rPr>
          <w:t>LA VERACIDAD DE</w:t>
        </w:r>
      </w:smartTag>
      <w:r w:rsidRPr="00285003">
        <w:rPr>
          <w:rFonts w:ascii="Arial" w:hAnsi="Arial" w:cs="Arial"/>
          <w:b/>
          <w:sz w:val="20"/>
          <w:szCs w:val="20"/>
        </w:rPr>
        <w:t xml:space="preserve"> </w:t>
      </w:r>
      <w:smartTag w:uri="urn:schemas-microsoft-com:office:smarttags" w:element="PersonName">
        <w:smartTagPr>
          <w:attr w:name="ProductID" w:val="LA INFORMACIￓN CONTABLE"/>
        </w:smartTagPr>
        <w:r w:rsidRPr="00285003">
          <w:rPr>
            <w:rFonts w:ascii="Arial" w:hAnsi="Arial" w:cs="Arial"/>
            <w:b/>
            <w:sz w:val="20"/>
            <w:szCs w:val="20"/>
          </w:rPr>
          <w:t>LA INFORMACIÓN CONTABLE</w:t>
        </w:r>
      </w:smartTag>
      <w:r w:rsidRPr="00285003">
        <w:rPr>
          <w:rFonts w:ascii="Arial" w:hAnsi="Arial" w:cs="Arial"/>
          <w:b/>
          <w:sz w:val="20"/>
          <w:szCs w:val="20"/>
        </w:rPr>
        <w:t xml:space="preserve">, FINANCIERA Y ECONÓMICA, ASÍ COMO TODA OTRA INFORMACIÓN SUMINISTRADA EN EL PRESENTE PROSPECTO ES DE EXCLUSIVA RESPONSABILIDAD DEL DIRECTORIO DE CONAPROLE Y DE </w:t>
      </w:r>
      <w:smartTag w:uri="urn:schemas-microsoft-com:office:smarttags" w:element="PersonName">
        <w:smartTagPr>
          <w:attr w:name="ProductID" w:val="LA COMISIￓN FISCAL"/>
        </w:smartTagPr>
        <w:r w:rsidRPr="00285003">
          <w:rPr>
            <w:rFonts w:ascii="Arial" w:hAnsi="Arial" w:cs="Arial"/>
            <w:b/>
            <w:sz w:val="20"/>
            <w:szCs w:val="20"/>
          </w:rPr>
          <w:t>LA COMISIÓN FISCAL</w:t>
        </w:r>
      </w:smartTag>
      <w:r w:rsidRPr="00285003">
        <w:rPr>
          <w:rFonts w:ascii="Arial" w:hAnsi="Arial" w:cs="Arial"/>
          <w:b/>
          <w:sz w:val="20"/>
          <w:szCs w:val="20"/>
        </w:rPr>
        <w:t>, Y EN LO QUE ES DE SU COMPETENCIA, DE LOS AUDITORES QUE SUSCRIBEN LOS INFORMES SOBRE LOS ESTADOS CONTABLES QUE SE ACOMPAÑAN.</w:t>
      </w:r>
    </w:p>
    <w:p w14:paraId="5BB20811" w14:textId="77777777" w:rsidR="00692262" w:rsidRPr="00285003" w:rsidRDefault="00692262" w:rsidP="00692262">
      <w:pPr>
        <w:jc w:val="both"/>
        <w:rPr>
          <w:rFonts w:ascii="Arial" w:hAnsi="Arial" w:cs="Arial"/>
          <w:b/>
          <w:sz w:val="20"/>
          <w:szCs w:val="20"/>
        </w:rPr>
      </w:pPr>
    </w:p>
    <w:p w14:paraId="57EC5F52" w14:textId="77777777" w:rsidR="00692262" w:rsidRPr="00285003" w:rsidRDefault="00692262" w:rsidP="00692262">
      <w:pPr>
        <w:ind w:left="360"/>
        <w:jc w:val="both"/>
        <w:rPr>
          <w:rFonts w:ascii="Arial" w:hAnsi="Arial" w:cs="Arial"/>
          <w:b/>
          <w:sz w:val="20"/>
          <w:szCs w:val="20"/>
        </w:rPr>
      </w:pPr>
      <w:r w:rsidRPr="00285003">
        <w:rPr>
          <w:rFonts w:ascii="Arial" w:hAnsi="Arial" w:cs="Arial"/>
          <w:b/>
          <w:sz w:val="20"/>
          <w:szCs w:val="20"/>
        </w:rPr>
        <w:t xml:space="preserve">EL DIRECTORIO DE CONAPROLE MANIFIESTA CON CARÁCTER DE DECLARACIÓN JURADA, QUE EL PRESENTE SUPLEMENTO DE PROSPECTO CONTIENE A LA FECHA DE PUBLICACIÓN INFORMACIÓN VERAZ Y SUFICIENTE SOBRE TODO HECHO RELEVANTE QUE PUEDA AFECTAR LA SITUACIÓN PATRIMONIAL, ECONÓMICA Y FINANCIERA DE LA SOCIEDAD Y DE TODA AQUELLA QUE DEBA SER DE CONOCIMIENTO DEL PÚBLICO INVERSOR CON RELACIÓN A LA PRESENTE EMISIÓN, CONFORME A LAS NORMAS LEGALES Y REGLAMENTARIAS VIGENTES. </w:t>
      </w:r>
    </w:p>
    <w:p w14:paraId="5834B634" w14:textId="77777777" w:rsidR="005100F2" w:rsidRPr="00285003" w:rsidRDefault="005100F2" w:rsidP="005100F2">
      <w:pPr>
        <w:jc w:val="both"/>
        <w:rPr>
          <w:rFonts w:ascii="Arial" w:hAnsi="Arial" w:cs="Arial"/>
          <w:sz w:val="20"/>
          <w:szCs w:val="20"/>
        </w:rPr>
      </w:pPr>
    </w:p>
    <w:p w14:paraId="793EBD8E" w14:textId="77777777" w:rsidR="005100F2" w:rsidRPr="00285003" w:rsidRDefault="005100F2" w:rsidP="005100F2">
      <w:pPr>
        <w:jc w:val="both"/>
        <w:rPr>
          <w:rFonts w:ascii="Arial" w:hAnsi="Arial" w:cs="Arial"/>
          <w:sz w:val="20"/>
          <w:szCs w:val="20"/>
        </w:rPr>
      </w:pPr>
    </w:p>
    <w:p w14:paraId="76FAFA87" w14:textId="77777777" w:rsidR="005100F2" w:rsidRPr="00285003" w:rsidRDefault="005100F2" w:rsidP="005100F2">
      <w:pPr>
        <w:jc w:val="both"/>
        <w:rPr>
          <w:rFonts w:ascii="Arial" w:hAnsi="Arial" w:cs="Arial"/>
          <w:sz w:val="20"/>
          <w:szCs w:val="20"/>
        </w:rPr>
      </w:pPr>
    </w:p>
    <w:p w14:paraId="1569F652" w14:textId="77777777" w:rsidR="005100F2" w:rsidRPr="00285003" w:rsidRDefault="005100F2" w:rsidP="005100F2">
      <w:pPr>
        <w:jc w:val="both"/>
        <w:rPr>
          <w:rFonts w:ascii="Arial" w:hAnsi="Arial" w:cs="Arial"/>
          <w:sz w:val="20"/>
          <w:szCs w:val="20"/>
        </w:rPr>
      </w:pPr>
    </w:p>
    <w:p w14:paraId="1D1B6336" w14:textId="77777777" w:rsidR="005100F2" w:rsidRPr="00285003" w:rsidRDefault="005100F2" w:rsidP="005100F2">
      <w:pPr>
        <w:jc w:val="both"/>
        <w:rPr>
          <w:rFonts w:ascii="Arial" w:hAnsi="Arial" w:cs="Arial"/>
          <w:sz w:val="20"/>
          <w:szCs w:val="20"/>
        </w:rPr>
      </w:pPr>
    </w:p>
    <w:p w14:paraId="3EB9C3AB" w14:textId="77777777" w:rsidR="005100F2" w:rsidRPr="00285003" w:rsidRDefault="005100F2" w:rsidP="005100F2">
      <w:pPr>
        <w:jc w:val="both"/>
        <w:rPr>
          <w:rFonts w:ascii="Arial" w:hAnsi="Arial" w:cs="Arial"/>
          <w:sz w:val="20"/>
          <w:szCs w:val="20"/>
        </w:rPr>
      </w:pPr>
    </w:p>
    <w:p w14:paraId="779441AC" w14:textId="77777777" w:rsidR="005100F2" w:rsidRPr="00285003" w:rsidRDefault="005100F2" w:rsidP="005100F2">
      <w:pPr>
        <w:jc w:val="both"/>
        <w:rPr>
          <w:rFonts w:ascii="Arial" w:hAnsi="Arial" w:cs="Arial"/>
          <w:sz w:val="20"/>
          <w:szCs w:val="20"/>
        </w:rPr>
      </w:pPr>
    </w:p>
    <w:p w14:paraId="0DA8596D" w14:textId="77777777" w:rsidR="00A327C6" w:rsidRPr="00285003" w:rsidRDefault="00A327C6" w:rsidP="005100F2">
      <w:pPr>
        <w:jc w:val="both"/>
        <w:rPr>
          <w:rFonts w:ascii="Arial" w:hAnsi="Arial" w:cs="Arial"/>
          <w:sz w:val="20"/>
          <w:szCs w:val="20"/>
        </w:rPr>
      </w:pPr>
    </w:p>
    <w:p w14:paraId="0E7B5A7B" w14:textId="77777777" w:rsidR="00A327C6" w:rsidRPr="00285003" w:rsidRDefault="00A327C6" w:rsidP="005100F2">
      <w:pPr>
        <w:jc w:val="both"/>
        <w:rPr>
          <w:rFonts w:ascii="Arial" w:hAnsi="Arial" w:cs="Arial"/>
          <w:sz w:val="20"/>
          <w:szCs w:val="20"/>
        </w:rPr>
      </w:pPr>
    </w:p>
    <w:p w14:paraId="2D4AD6C9" w14:textId="77777777" w:rsidR="00A327C6" w:rsidRPr="00285003" w:rsidRDefault="00A327C6" w:rsidP="005100F2">
      <w:pPr>
        <w:jc w:val="both"/>
        <w:rPr>
          <w:rFonts w:ascii="Arial" w:hAnsi="Arial" w:cs="Arial"/>
          <w:sz w:val="20"/>
          <w:szCs w:val="20"/>
        </w:rPr>
      </w:pPr>
    </w:p>
    <w:p w14:paraId="2B1E960B" w14:textId="77777777" w:rsidR="00A327C6" w:rsidRPr="00285003" w:rsidRDefault="00A327C6" w:rsidP="005100F2">
      <w:pPr>
        <w:jc w:val="both"/>
        <w:rPr>
          <w:rFonts w:ascii="Arial" w:hAnsi="Arial" w:cs="Arial"/>
          <w:sz w:val="20"/>
          <w:szCs w:val="20"/>
        </w:rPr>
      </w:pPr>
    </w:p>
    <w:p w14:paraId="4F6EE03D" w14:textId="77777777" w:rsidR="00A327C6" w:rsidRPr="00285003" w:rsidRDefault="00A327C6" w:rsidP="005100F2">
      <w:pPr>
        <w:jc w:val="both"/>
        <w:rPr>
          <w:rFonts w:ascii="Arial" w:hAnsi="Arial" w:cs="Arial"/>
          <w:sz w:val="20"/>
          <w:szCs w:val="20"/>
        </w:rPr>
      </w:pPr>
    </w:p>
    <w:p w14:paraId="6B9D5F7F" w14:textId="77777777" w:rsidR="00A327C6" w:rsidRPr="00285003" w:rsidRDefault="00A327C6" w:rsidP="005100F2">
      <w:pPr>
        <w:jc w:val="both"/>
        <w:rPr>
          <w:rFonts w:ascii="Arial" w:hAnsi="Arial" w:cs="Arial"/>
          <w:sz w:val="20"/>
          <w:szCs w:val="20"/>
        </w:rPr>
      </w:pPr>
    </w:p>
    <w:p w14:paraId="0F657517" w14:textId="77777777" w:rsidR="00A327C6" w:rsidRPr="00285003" w:rsidRDefault="00A327C6" w:rsidP="005100F2">
      <w:pPr>
        <w:jc w:val="both"/>
        <w:rPr>
          <w:rFonts w:ascii="Arial" w:hAnsi="Arial" w:cs="Arial"/>
          <w:sz w:val="20"/>
          <w:szCs w:val="20"/>
        </w:rPr>
      </w:pPr>
    </w:p>
    <w:p w14:paraId="4249A0D6" w14:textId="77777777" w:rsidR="00A327C6" w:rsidRPr="00285003" w:rsidRDefault="00A327C6" w:rsidP="005100F2">
      <w:pPr>
        <w:jc w:val="both"/>
        <w:rPr>
          <w:rFonts w:ascii="Arial" w:hAnsi="Arial" w:cs="Arial"/>
          <w:sz w:val="20"/>
          <w:szCs w:val="20"/>
        </w:rPr>
      </w:pPr>
    </w:p>
    <w:p w14:paraId="1DAC1566" w14:textId="77777777" w:rsidR="00A327C6" w:rsidRPr="00285003" w:rsidRDefault="00A327C6" w:rsidP="005100F2">
      <w:pPr>
        <w:jc w:val="both"/>
        <w:rPr>
          <w:rFonts w:ascii="Arial" w:hAnsi="Arial" w:cs="Arial"/>
          <w:sz w:val="20"/>
          <w:szCs w:val="20"/>
        </w:rPr>
      </w:pPr>
    </w:p>
    <w:p w14:paraId="6DBDB3DB" w14:textId="77777777" w:rsidR="00A327C6" w:rsidRPr="00285003" w:rsidRDefault="00A327C6" w:rsidP="005100F2">
      <w:pPr>
        <w:jc w:val="both"/>
        <w:rPr>
          <w:rFonts w:ascii="Arial" w:hAnsi="Arial" w:cs="Arial"/>
          <w:sz w:val="20"/>
          <w:szCs w:val="20"/>
        </w:rPr>
      </w:pPr>
    </w:p>
    <w:p w14:paraId="21A9D58B" w14:textId="77777777" w:rsidR="00A327C6" w:rsidRPr="00285003" w:rsidRDefault="00A327C6" w:rsidP="005100F2">
      <w:pPr>
        <w:jc w:val="both"/>
        <w:rPr>
          <w:rFonts w:ascii="Arial" w:hAnsi="Arial" w:cs="Arial"/>
          <w:sz w:val="20"/>
          <w:szCs w:val="20"/>
        </w:rPr>
      </w:pPr>
    </w:p>
    <w:p w14:paraId="0B71E814" w14:textId="77777777" w:rsidR="00A327C6" w:rsidRPr="00285003" w:rsidRDefault="00A327C6" w:rsidP="005100F2">
      <w:pPr>
        <w:jc w:val="both"/>
        <w:rPr>
          <w:rFonts w:ascii="Arial" w:hAnsi="Arial" w:cs="Arial"/>
          <w:sz w:val="20"/>
          <w:szCs w:val="20"/>
        </w:rPr>
      </w:pPr>
    </w:p>
    <w:p w14:paraId="2BE0EBAF" w14:textId="77777777" w:rsidR="00A327C6" w:rsidRPr="00285003" w:rsidRDefault="00A327C6" w:rsidP="005100F2">
      <w:pPr>
        <w:jc w:val="both"/>
        <w:rPr>
          <w:rFonts w:ascii="Arial" w:hAnsi="Arial" w:cs="Arial"/>
          <w:sz w:val="20"/>
          <w:szCs w:val="20"/>
        </w:rPr>
      </w:pPr>
    </w:p>
    <w:p w14:paraId="6EBE56B0" w14:textId="77777777" w:rsidR="00A327C6" w:rsidRPr="00285003" w:rsidRDefault="00A327C6" w:rsidP="005100F2">
      <w:pPr>
        <w:jc w:val="both"/>
        <w:rPr>
          <w:rFonts w:ascii="Arial" w:hAnsi="Arial" w:cs="Arial"/>
          <w:sz w:val="20"/>
          <w:szCs w:val="20"/>
        </w:rPr>
      </w:pPr>
    </w:p>
    <w:p w14:paraId="17108E08" w14:textId="77777777" w:rsidR="005100F2" w:rsidRPr="00285003" w:rsidRDefault="005100F2" w:rsidP="005100F2">
      <w:pPr>
        <w:jc w:val="both"/>
        <w:rPr>
          <w:rFonts w:ascii="Arial" w:hAnsi="Arial" w:cs="Arial"/>
          <w:sz w:val="20"/>
          <w:szCs w:val="20"/>
        </w:rPr>
      </w:pPr>
    </w:p>
    <w:p w14:paraId="7125988D" w14:textId="77777777" w:rsidR="005100F2" w:rsidRPr="00285003" w:rsidRDefault="005100F2" w:rsidP="005100F2">
      <w:pPr>
        <w:jc w:val="both"/>
        <w:rPr>
          <w:rFonts w:ascii="Arial" w:hAnsi="Arial" w:cs="Arial"/>
          <w:sz w:val="20"/>
          <w:szCs w:val="20"/>
        </w:rPr>
      </w:pPr>
    </w:p>
    <w:p w14:paraId="4A5A5CA6" w14:textId="77777777" w:rsidR="005100F2" w:rsidRPr="00285003" w:rsidRDefault="005100F2" w:rsidP="005100F2">
      <w:pPr>
        <w:jc w:val="both"/>
        <w:rPr>
          <w:rFonts w:ascii="Arial" w:hAnsi="Arial" w:cs="Arial"/>
          <w:sz w:val="20"/>
          <w:szCs w:val="20"/>
        </w:rPr>
      </w:pPr>
    </w:p>
    <w:p w14:paraId="07A116DD" w14:textId="77777777" w:rsidR="005100F2" w:rsidRPr="00285003" w:rsidRDefault="005100F2" w:rsidP="005100F2">
      <w:pPr>
        <w:jc w:val="both"/>
        <w:rPr>
          <w:rFonts w:ascii="Arial" w:hAnsi="Arial" w:cs="Arial"/>
          <w:sz w:val="22"/>
          <w:szCs w:val="22"/>
        </w:rPr>
      </w:pPr>
      <w:r w:rsidRPr="00285003">
        <w:rPr>
          <w:rFonts w:ascii="Arial" w:hAnsi="Arial" w:cs="Arial"/>
          <w:sz w:val="22"/>
          <w:szCs w:val="22"/>
        </w:rPr>
        <w:t>___________________________</w:t>
      </w:r>
      <w:r w:rsidRPr="00285003">
        <w:rPr>
          <w:rFonts w:ascii="Arial" w:hAnsi="Arial" w:cs="Arial"/>
          <w:sz w:val="22"/>
          <w:szCs w:val="22"/>
        </w:rPr>
        <w:tab/>
      </w:r>
      <w:r w:rsidRPr="00285003">
        <w:rPr>
          <w:rFonts w:ascii="Arial" w:hAnsi="Arial" w:cs="Arial"/>
          <w:sz w:val="22"/>
          <w:szCs w:val="22"/>
        </w:rPr>
        <w:tab/>
      </w:r>
      <w:r w:rsidRPr="00285003">
        <w:rPr>
          <w:rFonts w:ascii="Arial" w:hAnsi="Arial" w:cs="Arial"/>
          <w:sz w:val="22"/>
          <w:szCs w:val="22"/>
        </w:rPr>
        <w:tab/>
        <w:t>___________________________</w:t>
      </w:r>
    </w:p>
    <w:p w14:paraId="1D80851A" w14:textId="77777777" w:rsidR="0048080C" w:rsidRPr="00285003" w:rsidRDefault="0048080C" w:rsidP="0048080C">
      <w:pPr>
        <w:rPr>
          <w:rFonts w:ascii="Arial" w:hAnsi="Arial" w:cs="Arial"/>
          <w:sz w:val="22"/>
          <w:szCs w:val="22"/>
          <w:lang w:eastAsia="ja-JP"/>
        </w:rPr>
      </w:pPr>
      <w:r w:rsidRPr="00285003">
        <w:rPr>
          <w:rFonts w:ascii="Arial" w:hAnsi="Arial" w:cs="Arial"/>
          <w:sz w:val="22"/>
          <w:szCs w:val="22"/>
          <w:lang w:eastAsia="ja-JP"/>
        </w:rPr>
        <w:t xml:space="preserve">Cr. José Luis Rial                                               </w:t>
      </w:r>
      <w:r w:rsidRPr="00285003">
        <w:rPr>
          <w:rFonts w:ascii="Arial" w:hAnsi="Arial" w:cs="Arial"/>
          <w:sz w:val="22"/>
          <w:szCs w:val="22"/>
          <w:lang w:eastAsia="ja-JP"/>
        </w:rPr>
        <w:tab/>
        <w:t>Sr. Gabriel Fernandez</w:t>
      </w:r>
    </w:p>
    <w:p w14:paraId="667F04F8" w14:textId="77777777" w:rsidR="0048080C" w:rsidRPr="00285003" w:rsidRDefault="0048080C" w:rsidP="0048080C">
      <w:pPr>
        <w:rPr>
          <w:rFonts w:ascii="Arial" w:hAnsi="Arial" w:cs="Arial"/>
          <w:sz w:val="22"/>
          <w:szCs w:val="22"/>
          <w:lang w:eastAsia="ja-JP"/>
        </w:rPr>
      </w:pPr>
    </w:p>
    <w:p w14:paraId="31EE85B9" w14:textId="77777777" w:rsidR="0048080C" w:rsidRPr="00285003" w:rsidRDefault="0048080C" w:rsidP="0048080C">
      <w:pPr>
        <w:rPr>
          <w:rFonts w:ascii="Arial" w:hAnsi="Arial" w:cs="Arial"/>
          <w:sz w:val="22"/>
        </w:rPr>
      </w:pPr>
      <w:proofErr w:type="spellStart"/>
      <w:r w:rsidRPr="00285003">
        <w:rPr>
          <w:rFonts w:ascii="Arial" w:hAnsi="Arial" w:cs="Arial"/>
          <w:sz w:val="22"/>
        </w:rPr>
        <w:t>Gte</w:t>
      </w:r>
      <w:proofErr w:type="spellEnd"/>
      <w:r w:rsidRPr="00285003">
        <w:rPr>
          <w:rFonts w:ascii="Arial" w:hAnsi="Arial" w:cs="Arial"/>
          <w:sz w:val="22"/>
        </w:rPr>
        <w:t>. Financiero</w:t>
      </w:r>
      <w:r w:rsidRPr="00285003">
        <w:rPr>
          <w:rFonts w:ascii="Arial" w:hAnsi="Arial" w:cs="Arial"/>
          <w:sz w:val="22"/>
        </w:rPr>
        <w:tab/>
      </w:r>
      <w:r w:rsidRPr="00285003">
        <w:rPr>
          <w:rFonts w:ascii="Arial" w:hAnsi="Arial" w:cs="Arial"/>
          <w:sz w:val="22"/>
        </w:rPr>
        <w:tab/>
      </w:r>
      <w:r w:rsidRPr="00285003">
        <w:rPr>
          <w:rFonts w:ascii="Arial" w:hAnsi="Arial" w:cs="Arial"/>
          <w:sz w:val="22"/>
        </w:rPr>
        <w:tab/>
      </w:r>
      <w:r w:rsidRPr="00285003">
        <w:rPr>
          <w:rFonts w:ascii="Arial" w:hAnsi="Arial" w:cs="Arial"/>
          <w:sz w:val="22"/>
        </w:rPr>
        <w:tab/>
      </w:r>
      <w:r w:rsidRPr="00285003">
        <w:rPr>
          <w:rFonts w:ascii="Arial" w:hAnsi="Arial" w:cs="Arial"/>
          <w:sz w:val="22"/>
        </w:rPr>
        <w:tab/>
        <w:t>Presidente</w:t>
      </w:r>
    </w:p>
    <w:p w14:paraId="3831B6A1" w14:textId="071DE4C8" w:rsidR="005100F2" w:rsidRDefault="005100F2" w:rsidP="005100F2">
      <w:pPr>
        <w:jc w:val="both"/>
        <w:rPr>
          <w:rFonts w:ascii="Arial" w:hAnsi="Arial" w:cs="Arial"/>
          <w:sz w:val="20"/>
          <w:szCs w:val="20"/>
        </w:rPr>
      </w:pPr>
    </w:p>
    <w:p w14:paraId="20DE8348" w14:textId="77777777" w:rsidR="00FB2E62" w:rsidRDefault="00FB2E62" w:rsidP="005100F2">
      <w:pPr>
        <w:jc w:val="both"/>
        <w:rPr>
          <w:rFonts w:ascii="Arial" w:hAnsi="Arial" w:cs="Arial"/>
          <w:sz w:val="20"/>
          <w:szCs w:val="20"/>
        </w:rPr>
      </w:pPr>
    </w:p>
    <w:p w14:paraId="599ABF4C" w14:textId="77777777" w:rsidR="002C714B" w:rsidRDefault="002C714B" w:rsidP="005100F2">
      <w:pPr>
        <w:jc w:val="both"/>
        <w:rPr>
          <w:rFonts w:ascii="Arial" w:hAnsi="Arial" w:cs="Arial"/>
          <w:sz w:val="20"/>
          <w:szCs w:val="20"/>
        </w:rPr>
      </w:pPr>
    </w:p>
    <w:p w14:paraId="68E6901B" w14:textId="77777777" w:rsidR="00C05A02" w:rsidRDefault="00C05A02" w:rsidP="005100F2">
      <w:pPr>
        <w:jc w:val="both"/>
        <w:rPr>
          <w:rFonts w:ascii="Arial" w:hAnsi="Arial" w:cs="Arial"/>
          <w:sz w:val="20"/>
          <w:szCs w:val="20"/>
        </w:rPr>
      </w:pPr>
    </w:p>
    <w:sdt>
      <w:sdtPr>
        <w:rPr>
          <w:rFonts w:ascii="Arial" w:hAnsi="Arial" w:cs="Arial"/>
          <w:b/>
          <w:bCs/>
        </w:rPr>
        <w:id w:val="939951826"/>
        <w:docPartObj>
          <w:docPartGallery w:val="Table of Contents"/>
          <w:docPartUnique/>
        </w:docPartObj>
      </w:sdtPr>
      <w:sdtEndPr>
        <w:rPr>
          <w:b w:val="0"/>
          <w:bCs w:val="0"/>
        </w:rPr>
      </w:sdtEndPr>
      <w:sdtContent>
        <w:p w14:paraId="6638206B" w14:textId="77777777" w:rsidR="00103ABA" w:rsidRPr="00285003" w:rsidRDefault="00103ABA" w:rsidP="000164E1">
          <w:pPr>
            <w:spacing w:after="200" w:line="276" w:lineRule="auto"/>
            <w:rPr>
              <w:rFonts w:ascii="Arial" w:hAnsi="Arial" w:cs="Arial"/>
            </w:rPr>
          </w:pPr>
        </w:p>
        <w:p w14:paraId="3ECA139B" w14:textId="0AA641C1" w:rsidR="00811B03" w:rsidRDefault="00103ABA">
          <w:pPr>
            <w:pStyle w:val="TDC1"/>
            <w:rPr>
              <w:rFonts w:asciiTheme="minorHAnsi" w:eastAsiaTheme="minorEastAsia" w:hAnsiTheme="minorHAnsi" w:cstheme="minorBidi"/>
              <w:noProof/>
              <w:sz w:val="22"/>
              <w:szCs w:val="22"/>
              <w:lang w:val="es-UY" w:eastAsia="es-UY"/>
            </w:rPr>
          </w:pPr>
          <w:r w:rsidRPr="00285003">
            <w:rPr>
              <w:rFonts w:ascii="Arial" w:hAnsi="Arial" w:cs="Arial"/>
            </w:rPr>
            <w:lastRenderedPageBreak/>
            <w:fldChar w:fldCharType="begin"/>
          </w:r>
          <w:r w:rsidRPr="00285003">
            <w:rPr>
              <w:rFonts w:ascii="Arial" w:hAnsi="Arial" w:cs="Arial"/>
            </w:rPr>
            <w:instrText xml:space="preserve"> TOC \o "1-3" \h \z \u </w:instrText>
          </w:r>
          <w:r w:rsidRPr="00285003">
            <w:rPr>
              <w:rFonts w:ascii="Arial" w:hAnsi="Arial" w:cs="Arial"/>
            </w:rPr>
            <w:fldChar w:fldCharType="separate"/>
          </w:r>
          <w:hyperlink w:anchor="_Toc134531533" w:history="1">
            <w:r w:rsidR="00811B03" w:rsidRPr="00621FE5">
              <w:rPr>
                <w:rStyle w:val="Hipervnculo"/>
                <w:rFonts w:cs="Tahoma"/>
                <w:noProof/>
              </w:rPr>
              <w:t>1.</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VINCULO DE ESTA SERIE CON EL PROGRAMA CONAHORRO IV</w:t>
            </w:r>
            <w:r w:rsidR="00811B03">
              <w:rPr>
                <w:noProof/>
                <w:webHidden/>
              </w:rPr>
              <w:tab/>
            </w:r>
            <w:r w:rsidR="00811B03">
              <w:rPr>
                <w:noProof/>
                <w:webHidden/>
              </w:rPr>
              <w:fldChar w:fldCharType="begin"/>
            </w:r>
            <w:r w:rsidR="00811B03">
              <w:rPr>
                <w:noProof/>
                <w:webHidden/>
              </w:rPr>
              <w:instrText xml:space="preserve"> PAGEREF _Toc134531533 \h </w:instrText>
            </w:r>
            <w:r w:rsidR="00811B03">
              <w:rPr>
                <w:noProof/>
                <w:webHidden/>
              </w:rPr>
            </w:r>
            <w:r w:rsidR="00811B03">
              <w:rPr>
                <w:noProof/>
                <w:webHidden/>
              </w:rPr>
              <w:fldChar w:fldCharType="separate"/>
            </w:r>
            <w:r w:rsidR="00811B03">
              <w:rPr>
                <w:noProof/>
                <w:webHidden/>
              </w:rPr>
              <w:t>6</w:t>
            </w:r>
            <w:r w:rsidR="00811B03">
              <w:rPr>
                <w:noProof/>
                <w:webHidden/>
              </w:rPr>
              <w:fldChar w:fldCharType="end"/>
            </w:r>
          </w:hyperlink>
        </w:p>
        <w:p w14:paraId="695EF334" w14:textId="64CEFD4B" w:rsidR="00811B03" w:rsidRDefault="00F04376">
          <w:pPr>
            <w:pStyle w:val="TDC1"/>
            <w:rPr>
              <w:rFonts w:asciiTheme="minorHAnsi" w:eastAsiaTheme="minorEastAsia" w:hAnsiTheme="minorHAnsi" w:cstheme="minorBidi"/>
              <w:noProof/>
              <w:sz w:val="22"/>
              <w:szCs w:val="22"/>
              <w:lang w:val="es-UY" w:eastAsia="es-UY"/>
            </w:rPr>
          </w:pPr>
          <w:hyperlink w:anchor="_Toc134531534" w:history="1">
            <w:r w:rsidR="00811B03" w:rsidRPr="00621FE5">
              <w:rPr>
                <w:rStyle w:val="Hipervnculo"/>
                <w:rFonts w:cs="Tahoma"/>
                <w:noProof/>
              </w:rPr>
              <w:t>2.</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SUMARIO DE TÉRMINOS Y CONDICIONES</w:t>
            </w:r>
            <w:r w:rsidR="00811B03">
              <w:rPr>
                <w:noProof/>
                <w:webHidden/>
              </w:rPr>
              <w:tab/>
            </w:r>
            <w:r w:rsidR="00811B03">
              <w:rPr>
                <w:noProof/>
                <w:webHidden/>
              </w:rPr>
              <w:fldChar w:fldCharType="begin"/>
            </w:r>
            <w:r w:rsidR="00811B03">
              <w:rPr>
                <w:noProof/>
                <w:webHidden/>
              </w:rPr>
              <w:instrText xml:space="preserve"> PAGEREF _Toc134531534 \h </w:instrText>
            </w:r>
            <w:r w:rsidR="00811B03">
              <w:rPr>
                <w:noProof/>
                <w:webHidden/>
              </w:rPr>
            </w:r>
            <w:r w:rsidR="00811B03">
              <w:rPr>
                <w:noProof/>
                <w:webHidden/>
              </w:rPr>
              <w:fldChar w:fldCharType="separate"/>
            </w:r>
            <w:r w:rsidR="00811B03">
              <w:rPr>
                <w:noProof/>
                <w:webHidden/>
              </w:rPr>
              <w:t>6</w:t>
            </w:r>
            <w:r w:rsidR="00811B03">
              <w:rPr>
                <w:noProof/>
                <w:webHidden/>
              </w:rPr>
              <w:fldChar w:fldCharType="end"/>
            </w:r>
          </w:hyperlink>
        </w:p>
        <w:p w14:paraId="7AA5002F" w14:textId="44F1CAD7"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35" w:history="1">
            <w:r w:rsidR="00811B03" w:rsidRPr="00621FE5">
              <w:rPr>
                <w:rStyle w:val="Hipervnculo"/>
                <w:noProof/>
              </w:rPr>
              <w:t>2.1.</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Términos y Condiciones</w:t>
            </w:r>
            <w:r w:rsidR="00811B03">
              <w:rPr>
                <w:noProof/>
                <w:webHidden/>
              </w:rPr>
              <w:tab/>
            </w:r>
            <w:r w:rsidR="00811B03">
              <w:rPr>
                <w:noProof/>
                <w:webHidden/>
              </w:rPr>
              <w:fldChar w:fldCharType="begin"/>
            </w:r>
            <w:r w:rsidR="00811B03">
              <w:rPr>
                <w:noProof/>
                <w:webHidden/>
              </w:rPr>
              <w:instrText xml:space="preserve"> PAGEREF _Toc134531535 \h </w:instrText>
            </w:r>
            <w:r w:rsidR="00811B03">
              <w:rPr>
                <w:noProof/>
                <w:webHidden/>
              </w:rPr>
            </w:r>
            <w:r w:rsidR="00811B03">
              <w:rPr>
                <w:noProof/>
                <w:webHidden/>
              </w:rPr>
              <w:fldChar w:fldCharType="separate"/>
            </w:r>
            <w:r w:rsidR="00811B03">
              <w:rPr>
                <w:noProof/>
                <w:webHidden/>
              </w:rPr>
              <w:t>6</w:t>
            </w:r>
            <w:r w:rsidR="00811B03">
              <w:rPr>
                <w:noProof/>
                <w:webHidden/>
              </w:rPr>
              <w:fldChar w:fldCharType="end"/>
            </w:r>
          </w:hyperlink>
        </w:p>
        <w:p w14:paraId="2704F34D" w14:textId="03C26B97"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36" w:history="1">
            <w:r w:rsidR="00811B03" w:rsidRPr="00621FE5">
              <w:rPr>
                <w:rStyle w:val="Hipervnculo"/>
                <w:noProof/>
              </w:rPr>
              <w:t>2.2.</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Forma. Denominación. Intereses</w:t>
            </w:r>
            <w:r w:rsidR="00811B03">
              <w:rPr>
                <w:noProof/>
                <w:webHidden/>
              </w:rPr>
              <w:tab/>
            </w:r>
            <w:r w:rsidR="00811B03">
              <w:rPr>
                <w:noProof/>
                <w:webHidden/>
              </w:rPr>
              <w:fldChar w:fldCharType="begin"/>
            </w:r>
            <w:r w:rsidR="00811B03">
              <w:rPr>
                <w:noProof/>
                <w:webHidden/>
              </w:rPr>
              <w:instrText xml:space="preserve"> PAGEREF _Toc134531536 \h </w:instrText>
            </w:r>
            <w:r w:rsidR="00811B03">
              <w:rPr>
                <w:noProof/>
                <w:webHidden/>
              </w:rPr>
            </w:r>
            <w:r w:rsidR="00811B03">
              <w:rPr>
                <w:noProof/>
                <w:webHidden/>
              </w:rPr>
              <w:fldChar w:fldCharType="separate"/>
            </w:r>
            <w:r w:rsidR="00811B03">
              <w:rPr>
                <w:noProof/>
                <w:webHidden/>
              </w:rPr>
              <w:t>11</w:t>
            </w:r>
            <w:r w:rsidR="00811B03">
              <w:rPr>
                <w:noProof/>
                <w:webHidden/>
              </w:rPr>
              <w:fldChar w:fldCharType="end"/>
            </w:r>
          </w:hyperlink>
        </w:p>
        <w:p w14:paraId="03F69DEE" w14:textId="09A137CF"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37" w:history="1">
            <w:r w:rsidR="00811B03" w:rsidRPr="00621FE5">
              <w:rPr>
                <w:rStyle w:val="Hipervnculo"/>
                <w:noProof/>
              </w:rPr>
              <w:t>2.3.</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Contrato de Representación</w:t>
            </w:r>
            <w:r w:rsidR="00811B03">
              <w:rPr>
                <w:noProof/>
                <w:webHidden/>
              </w:rPr>
              <w:tab/>
            </w:r>
            <w:r w:rsidR="00811B03">
              <w:rPr>
                <w:noProof/>
                <w:webHidden/>
              </w:rPr>
              <w:fldChar w:fldCharType="begin"/>
            </w:r>
            <w:r w:rsidR="00811B03">
              <w:rPr>
                <w:noProof/>
                <w:webHidden/>
              </w:rPr>
              <w:instrText xml:space="preserve"> PAGEREF _Toc134531537 \h </w:instrText>
            </w:r>
            <w:r w:rsidR="00811B03">
              <w:rPr>
                <w:noProof/>
                <w:webHidden/>
              </w:rPr>
            </w:r>
            <w:r w:rsidR="00811B03">
              <w:rPr>
                <w:noProof/>
                <w:webHidden/>
              </w:rPr>
              <w:fldChar w:fldCharType="separate"/>
            </w:r>
            <w:r w:rsidR="00811B03">
              <w:rPr>
                <w:noProof/>
                <w:webHidden/>
              </w:rPr>
              <w:t>12</w:t>
            </w:r>
            <w:r w:rsidR="00811B03">
              <w:rPr>
                <w:noProof/>
                <w:webHidden/>
              </w:rPr>
              <w:fldChar w:fldCharType="end"/>
            </w:r>
          </w:hyperlink>
        </w:p>
        <w:p w14:paraId="2715557B" w14:textId="1725B2E6"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38" w:history="1">
            <w:r w:rsidR="00811B03" w:rsidRPr="00621FE5">
              <w:rPr>
                <w:rStyle w:val="Hipervnculo"/>
                <w:noProof/>
              </w:rPr>
              <w:t>2.4.</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Contrato de Agente de Pago</w:t>
            </w:r>
            <w:r w:rsidR="00811B03">
              <w:rPr>
                <w:noProof/>
                <w:webHidden/>
              </w:rPr>
              <w:tab/>
            </w:r>
            <w:r w:rsidR="00811B03">
              <w:rPr>
                <w:noProof/>
                <w:webHidden/>
              </w:rPr>
              <w:fldChar w:fldCharType="begin"/>
            </w:r>
            <w:r w:rsidR="00811B03">
              <w:rPr>
                <w:noProof/>
                <w:webHidden/>
              </w:rPr>
              <w:instrText xml:space="preserve"> PAGEREF _Toc134531538 \h </w:instrText>
            </w:r>
            <w:r w:rsidR="00811B03">
              <w:rPr>
                <w:noProof/>
                <w:webHidden/>
              </w:rPr>
            </w:r>
            <w:r w:rsidR="00811B03">
              <w:rPr>
                <w:noProof/>
                <w:webHidden/>
              </w:rPr>
              <w:fldChar w:fldCharType="separate"/>
            </w:r>
            <w:r w:rsidR="00811B03">
              <w:rPr>
                <w:noProof/>
                <w:webHidden/>
              </w:rPr>
              <w:t>13</w:t>
            </w:r>
            <w:r w:rsidR="00811B03">
              <w:rPr>
                <w:noProof/>
                <w:webHidden/>
              </w:rPr>
              <w:fldChar w:fldCharType="end"/>
            </w:r>
          </w:hyperlink>
        </w:p>
        <w:p w14:paraId="787D14FD" w14:textId="4D92032D"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39" w:history="1">
            <w:r w:rsidR="00811B03" w:rsidRPr="00621FE5">
              <w:rPr>
                <w:rStyle w:val="Hipervnculo"/>
                <w:noProof/>
              </w:rPr>
              <w:t>2.5.</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Contrato de Entidad Registrante</w:t>
            </w:r>
            <w:r w:rsidR="00811B03">
              <w:rPr>
                <w:noProof/>
                <w:webHidden/>
              </w:rPr>
              <w:tab/>
            </w:r>
            <w:r w:rsidR="00811B03">
              <w:rPr>
                <w:noProof/>
                <w:webHidden/>
              </w:rPr>
              <w:fldChar w:fldCharType="begin"/>
            </w:r>
            <w:r w:rsidR="00811B03">
              <w:rPr>
                <w:noProof/>
                <w:webHidden/>
              </w:rPr>
              <w:instrText xml:space="preserve"> PAGEREF _Toc134531539 \h </w:instrText>
            </w:r>
            <w:r w:rsidR="00811B03">
              <w:rPr>
                <w:noProof/>
                <w:webHidden/>
              </w:rPr>
            </w:r>
            <w:r w:rsidR="00811B03">
              <w:rPr>
                <w:noProof/>
                <w:webHidden/>
              </w:rPr>
              <w:fldChar w:fldCharType="separate"/>
            </w:r>
            <w:r w:rsidR="00811B03">
              <w:rPr>
                <w:noProof/>
                <w:webHidden/>
              </w:rPr>
              <w:t>13</w:t>
            </w:r>
            <w:r w:rsidR="00811B03">
              <w:rPr>
                <w:noProof/>
                <w:webHidden/>
              </w:rPr>
              <w:fldChar w:fldCharType="end"/>
            </w:r>
          </w:hyperlink>
        </w:p>
        <w:p w14:paraId="719B2EC9" w14:textId="4CFEFAB1"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40" w:history="1">
            <w:r w:rsidR="00811B03" w:rsidRPr="00621FE5">
              <w:rPr>
                <w:rStyle w:val="Hipervnculo"/>
                <w:noProof/>
              </w:rPr>
              <w:t>2.6.</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Titularidad</w:t>
            </w:r>
            <w:r w:rsidR="00811B03">
              <w:rPr>
                <w:noProof/>
                <w:webHidden/>
              </w:rPr>
              <w:tab/>
            </w:r>
            <w:r w:rsidR="00811B03">
              <w:rPr>
                <w:noProof/>
                <w:webHidden/>
              </w:rPr>
              <w:fldChar w:fldCharType="begin"/>
            </w:r>
            <w:r w:rsidR="00811B03">
              <w:rPr>
                <w:noProof/>
                <w:webHidden/>
              </w:rPr>
              <w:instrText xml:space="preserve"> PAGEREF _Toc134531540 \h </w:instrText>
            </w:r>
            <w:r w:rsidR="00811B03">
              <w:rPr>
                <w:noProof/>
                <w:webHidden/>
              </w:rPr>
            </w:r>
            <w:r w:rsidR="00811B03">
              <w:rPr>
                <w:noProof/>
                <w:webHidden/>
              </w:rPr>
              <w:fldChar w:fldCharType="separate"/>
            </w:r>
            <w:r w:rsidR="00811B03">
              <w:rPr>
                <w:noProof/>
                <w:webHidden/>
              </w:rPr>
              <w:t>14</w:t>
            </w:r>
            <w:r w:rsidR="00811B03">
              <w:rPr>
                <w:noProof/>
                <w:webHidden/>
              </w:rPr>
              <w:fldChar w:fldCharType="end"/>
            </w:r>
          </w:hyperlink>
        </w:p>
        <w:p w14:paraId="695EBF0A" w14:textId="0AA65245"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41" w:history="1">
            <w:r w:rsidR="00811B03" w:rsidRPr="00621FE5">
              <w:rPr>
                <w:rStyle w:val="Hipervnculo"/>
                <w:noProof/>
              </w:rPr>
              <w:t>2.7.</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Condiciones y Obligaciones Adicionales</w:t>
            </w:r>
            <w:r w:rsidR="00811B03">
              <w:rPr>
                <w:noProof/>
                <w:webHidden/>
              </w:rPr>
              <w:tab/>
            </w:r>
            <w:r w:rsidR="00811B03">
              <w:rPr>
                <w:noProof/>
                <w:webHidden/>
              </w:rPr>
              <w:fldChar w:fldCharType="begin"/>
            </w:r>
            <w:r w:rsidR="00811B03">
              <w:rPr>
                <w:noProof/>
                <w:webHidden/>
              </w:rPr>
              <w:instrText xml:space="preserve"> PAGEREF _Toc134531541 \h </w:instrText>
            </w:r>
            <w:r w:rsidR="00811B03">
              <w:rPr>
                <w:noProof/>
                <w:webHidden/>
              </w:rPr>
            </w:r>
            <w:r w:rsidR="00811B03">
              <w:rPr>
                <w:noProof/>
                <w:webHidden/>
              </w:rPr>
              <w:fldChar w:fldCharType="separate"/>
            </w:r>
            <w:r w:rsidR="00811B03">
              <w:rPr>
                <w:noProof/>
                <w:webHidden/>
              </w:rPr>
              <w:t>15</w:t>
            </w:r>
            <w:r w:rsidR="00811B03">
              <w:rPr>
                <w:noProof/>
                <w:webHidden/>
              </w:rPr>
              <w:fldChar w:fldCharType="end"/>
            </w:r>
          </w:hyperlink>
        </w:p>
        <w:p w14:paraId="72D3E3BB" w14:textId="32E32CC1" w:rsidR="00811B03" w:rsidRDefault="00F04376">
          <w:pPr>
            <w:pStyle w:val="TDC1"/>
            <w:rPr>
              <w:rFonts w:asciiTheme="minorHAnsi" w:eastAsiaTheme="minorEastAsia" w:hAnsiTheme="minorHAnsi" w:cstheme="minorBidi"/>
              <w:noProof/>
              <w:sz w:val="22"/>
              <w:szCs w:val="22"/>
              <w:lang w:val="es-UY" w:eastAsia="es-UY"/>
            </w:rPr>
          </w:pPr>
          <w:hyperlink w:anchor="_Toc134531542" w:history="1">
            <w:r w:rsidR="00811B03" w:rsidRPr="00621FE5">
              <w:rPr>
                <w:rStyle w:val="Hipervnculo"/>
                <w:rFonts w:ascii="Arial" w:hAnsi="Arial" w:cs="Arial"/>
                <w:noProof/>
              </w:rPr>
              <w:t>3.</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INFORMACIÓN ECONÓMICA FINANCIERA Y CONTABLE</w:t>
            </w:r>
            <w:r w:rsidR="00811B03">
              <w:rPr>
                <w:noProof/>
                <w:webHidden/>
              </w:rPr>
              <w:tab/>
            </w:r>
            <w:r w:rsidR="00811B03">
              <w:rPr>
                <w:noProof/>
                <w:webHidden/>
              </w:rPr>
              <w:fldChar w:fldCharType="begin"/>
            </w:r>
            <w:r w:rsidR="00811B03">
              <w:rPr>
                <w:noProof/>
                <w:webHidden/>
              </w:rPr>
              <w:instrText xml:space="preserve"> PAGEREF _Toc134531542 \h </w:instrText>
            </w:r>
            <w:r w:rsidR="00811B03">
              <w:rPr>
                <w:noProof/>
                <w:webHidden/>
              </w:rPr>
            </w:r>
            <w:r w:rsidR="00811B03">
              <w:rPr>
                <w:noProof/>
                <w:webHidden/>
              </w:rPr>
              <w:fldChar w:fldCharType="separate"/>
            </w:r>
            <w:r w:rsidR="00811B03">
              <w:rPr>
                <w:noProof/>
                <w:webHidden/>
              </w:rPr>
              <w:t>16</w:t>
            </w:r>
            <w:r w:rsidR="00811B03">
              <w:rPr>
                <w:noProof/>
                <w:webHidden/>
              </w:rPr>
              <w:fldChar w:fldCharType="end"/>
            </w:r>
          </w:hyperlink>
        </w:p>
        <w:p w14:paraId="45D47BDD" w14:textId="2D3EB643"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43" w:history="1">
            <w:r w:rsidR="00811B03" w:rsidRPr="00621FE5">
              <w:rPr>
                <w:rStyle w:val="Hipervnculo"/>
                <w:noProof/>
              </w:rPr>
              <w:t>3.1.</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Análisis Patrimonial</w:t>
            </w:r>
            <w:r w:rsidR="00811B03">
              <w:rPr>
                <w:noProof/>
                <w:webHidden/>
              </w:rPr>
              <w:tab/>
            </w:r>
            <w:r w:rsidR="00811B03">
              <w:rPr>
                <w:noProof/>
                <w:webHidden/>
              </w:rPr>
              <w:fldChar w:fldCharType="begin"/>
            </w:r>
            <w:r w:rsidR="00811B03">
              <w:rPr>
                <w:noProof/>
                <w:webHidden/>
              </w:rPr>
              <w:instrText xml:space="preserve"> PAGEREF _Toc134531543 \h </w:instrText>
            </w:r>
            <w:r w:rsidR="00811B03">
              <w:rPr>
                <w:noProof/>
                <w:webHidden/>
              </w:rPr>
            </w:r>
            <w:r w:rsidR="00811B03">
              <w:rPr>
                <w:noProof/>
                <w:webHidden/>
              </w:rPr>
              <w:fldChar w:fldCharType="separate"/>
            </w:r>
            <w:r w:rsidR="00811B03">
              <w:rPr>
                <w:noProof/>
                <w:webHidden/>
              </w:rPr>
              <w:t>17</w:t>
            </w:r>
            <w:r w:rsidR="00811B03">
              <w:rPr>
                <w:noProof/>
                <w:webHidden/>
              </w:rPr>
              <w:fldChar w:fldCharType="end"/>
            </w:r>
          </w:hyperlink>
        </w:p>
        <w:p w14:paraId="03A09BBD" w14:textId="71C9938F"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44" w:history="1">
            <w:r w:rsidR="00811B03" w:rsidRPr="00621FE5">
              <w:rPr>
                <w:rStyle w:val="Hipervnculo"/>
                <w:noProof/>
              </w:rPr>
              <w:t>3.2.</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Análisis de Resultados</w:t>
            </w:r>
            <w:r w:rsidR="00811B03">
              <w:rPr>
                <w:noProof/>
                <w:webHidden/>
              </w:rPr>
              <w:tab/>
            </w:r>
            <w:r w:rsidR="00811B03">
              <w:rPr>
                <w:noProof/>
                <w:webHidden/>
              </w:rPr>
              <w:fldChar w:fldCharType="begin"/>
            </w:r>
            <w:r w:rsidR="00811B03">
              <w:rPr>
                <w:noProof/>
                <w:webHidden/>
              </w:rPr>
              <w:instrText xml:space="preserve"> PAGEREF _Toc134531544 \h </w:instrText>
            </w:r>
            <w:r w:rsidR="00811B03">
              <w:rPr>
                <w:noProof/>
                <w:webHidden/>
              </w:rPr>
            </w:r>
            <w:r w:rsidR="00811B03">
              <w:rPr>
                <w:noProof/>
                <w:webHidden/>
              </w:rPr>
              <w:fldChar w:fldCharType="separate"/>
            </w:r>
            <w:r w:rsidR="00811B03">
              <w:rPr>
                <w:noProof/>
                <w:webHidden/>
              </w:rPr>
              <w:t>17</w:t>
            </w:r>
            <w:r w:rsidR="00811B03">
              <w:rPr>
                <w:noProof/>
                <w:webHidden/>
              </w:rPr>
              <w:fldChar w:fldCharType="end"/>
            </w:r>
          </w:hyperlink>
        </w:p>
        <w:p w14:paraId="43835BF4" w14:textId="6424FF6B"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45" w:history="1">
            <w:r w:rsidR="00811B03" w:rsidRPr="00621FE5">
              <w:rPr>
                <w:rStyle w:val="Hipervnculo"/>
                <w:noProof/>
              </w:rPr>
              <w:t>3.3.</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Estructura de Endeudamiento</w:t>
            </w:r>
            <w:r w:rsidR="00811B03">
              <w:rPr>
                <w:noProof/>
                <w:webHidden/>
              </w:rPr>
              <w:tab/>
            </w:r>
            <w:r w:rsidR="00811B03">
              <w:rPr>
                <w:noProof/>
                <w:webHidden/>
              </w:rPr>
              <w:fldChar w:fldCharType="begin"/>
            </w:r>
            <w:r w:rsidR="00811B03">
              <w:rPr>
                <w:noProof/>
                <w:webHidden/>
              </w:rPr>
              <w:instrText xml:space="preserve"> PAGEREF _Toc134531545 \h </w:instrText>
            </w:r>
            <w:r w:rsidR="00811B03">
              <w:rPr>
                <w:noProof/>
                <w:webHidden/>
              </w:rPr>
            </w:r>
            <w:r w:rsidR="00811B03">
              <w:rPr>
                <w:noProof/>
                <w:webHidden/>
              </w:rPr>
              <w:fldChar w:fldCharType="separate"/>
            </w:r>
            <w:r w:rsidR="00811B03">
              <w:rPr>
                <w:noProof/>
                <w:webHidden/>
              </w:rPr>
              <w:t>18</w:t>
            </w:r>
            <w:r w:rsidR="00811B03">
              <w:rPr>
                <w:noProof/>
                <w:webHidden/>
              </w:rPr>
              <w:fldChar w:fldCharType="end"/>
            </w:r>
          </w:hyperlink>
        </w:p>
        <w:p w14:paraId="216B859F" w14:textId="750214ED"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46" w:history="1">
            <w:r w:rsidR="00811B03" w:rsidRPr="00621FE5">
              <w:rPr>
                <w:rStyle w:val="Hipervnculo"/>
                <w:noProof/>
              </w:rPr>
              <w:t>3.4.</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Proyecciones</w:t>
            </w:r>
            <w:r w:rsidR="00811B03">
              <w:rPr>
                <w:noProof/>
                <w:webHidden/>
              </w:rPr>
              <w:tab/>
            </w:r>
            <w:r w:rsidR="00811B03">
              <w:rPr>
                <w:noProof/>
                <w:webHidden/>
              </w:rPr>
              <w:fldChar w:fldCharType="begin"/>
            </w:r>
            <w:r w:rsidR="00811B03">
              <w:rPr>
                <w:noProof/>
                <w:webHidden/>
              </w:rPr>
              <w:instrText xml:space="preserve"> PAGEREF _Toc134531546 \h </w:instrText>
            </w:r>
            <w:r w:rsidR="00811B03">
              <w:rPr>
                <w:noProof/>
                <w:webHidden/>
              </w:rPr>
            </w:r>
            <w:r w:rsidR="00811B03">
              <w:rPr>
                <w:noProof/>
                <w:webHidden/>
              </w:rPr>
              <w:fldChar w:fldCharType="separate"/>
            </w:r>
            <w:r w:rsidR="00811B03">
              <w:rPr>
                <w:noProof/>
                <w:webHidden/>
              </w:rPr>
              <w:t>20</w:t>
            </w:r>
            <w:r w:rsidR="00811B03">
              <w:rPr>
                <w:noProof/>
                <w:webHidden/>
              </w:rPr>
              <w:fldChar w:fldCharType="end"/>
            </w:r>
          </w:hyperlink>
        </w:p>
        <w:p w14:paraId="34F1E068" w14:textId="0237896A" w:rsidR="00811B03" w:rsidRDefault="00F04376">
          <w:pPr>
            <w:pStyle w:val="TDC2"/>
            <w:tabs>
              <w:tab w:val="left" w:pos="1100"/>
              <w:tab w:val="right" w:leader="dot" w:pos="8494"/>
            </w:tabs>
            <w:rPr>
              <w:rFonts w:asciiTheme="minorHAnsi" w:eastAsiaTheme="minorEastAsia" w:hAnsiTheme="minorHAnsi" w:cstheme="minorBidi"/>
              <w:noProof/>
              <w:sz w:val="22"/>
              <w:szCs w:val="22"/>
              <w:lang w:val="es-UY" w:eastAsia="es-UY"/>
            </w:rPr>
          </w:pPr>
          <w:hyperlink w:anchor="_Toc134531547" w:history="1">
            <w:r w:rsidR="00811B03" w:rsidRPr="00621FE5">
              <w:rPr>
                <w:rStyle w:val="Hipervnculo"/>
                <w:rFonts w:ascii="Arial" w:hAnsi="Arial" w:cs="Arial"/>
                <w:noProof/>
              </w:rPr>
              <w:t>3.4.1.</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Supuestos Principales</w:t>
            </w:r>
            <w:r w:rsidR="00811B03">
              <w:rPr>
                <w:noProof/>
                <w:webHidden/>
              </w:rPr>
              <w:tab/>
            </w:r>
            <w:r w:rsidR="00811B03">
              <w:rPr>
                <w:noProof/>
                <w:webHidden/>
              </w:rPr>
              <w:fldChar w:fldCharType="begin"/>
            </w:r>
            <w:r w:rsidR="00811B03">
              <w:rPr>
                <w:noProof/>
                <w:webHidden/>
              </w:rPr>
              <w:instrText xml:space="preserve"> PAGEREF _Toc134531547 \h </w:instrText>
            </w:r>
            <w:r w:rsidR="00811B03">
              <w:rPr>
                <w:noProof/>
                <w:webHidden/>
              </w:rPr>
            </w:r>
            <w:r w:rsidR="00811B03">
              <w:rPr>
                <w:noProof/>
                <w:webHidden/>
              </w:rPr>
              <w:fldChar w:fldCharType="separate"/>
            </w:r>
            <w:r w:rsidR="00811B03">
              <w:rPr>
                <w:noProof/>
                <w:webHidden/>
              </w:rPr>
              <w:t>20</w:t>
            </w:r>
            <w:r w:rsidR="00811B03">
              <w:rPr>
                <w:noProof/>
                <w:webHidden/>
              </w:rPr>
              <w:fldChar w:fldCharType="end"/>
            </w:r>
          </w:hyperlink>
        </w:p>
        <w:p w14:paraId="3E3ABFBC" w14:textId="26DCCDF3" w:rsidR="00811B03" w:rsidRDefault="00F04376">
          <w:pPr>
            <w:pStyle w:val="TDC2"/>
            <w:tabs>
              <w:tab w:val="left" w:pos="1100"/>
              <w:tab w:val="right" w:leader="dot" w:pos="8494"/>
            </w:tabs>
            <w:rPr>
              <w:rFonts w:asciiTheme="minorHAnsi" w:eastAsiaTheme="minorEastAsia" w:hAnsiTheme="minorHAnsi" w:cstheme="minorBidi"/>
              <w:noProof/>
              <w:sz w:val="22"/>
              <w:szCs w:val="22"/>
              <w:lang w:val="es-UY" w:eastAsia="es-UY"/>
            </w:rPr>
          </w:pPr>
          <w:hyperlink w:anchor="_Toc134531548" w:history="1">
            <w:r w:rsidR="00811B03" w:rsidRPr="00621FE5">
              <w:rPr>
                <w:rStyle w:val="Hipervnculo"/>
                <w:rFonts w:ascii="Arial" w:hAnsi="Arial" w:cs="Arial"/>
                <w:noProof/>
              </w:rPr>
              <w:t>3.4.2.</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Estados contables proyectados</w:t>
            </w:r>
            <w:r w:rsidR="00811B03">
              <w:rPr>
                <w:noProof/>
                <w:webHidden/>
              </w:rPr>
              <w:tab/>
            </w:r>
            <w:r w:rsidR="00811B03">
              <w:rPr>
                <w:noProof/>
                <w:webHidden/>
              </w:rPr>
              <w:fldChar w:fldCharType="begin"/>
            </w:r>
            <w:r w:rsidR="00811B03">
              <w:rPr>
                <w:noProof/>
                <w:webHidden/>
              </w:rPr>
              <w:instrText xml:space="preserve"> PAGEREF _Toc134531548 \h </w:instrText>
            </w:r>
            <w:r w:rsidR="00811B03">
              <w:rPr>
                <w:noProof/>
                <w:webHidden/>
              </w:rPr>
            </w:r>
            <w:r w:rsidR="00811B03">
              <w:rPr>
                <w:noProof/>
                <w:webHidden/>
              </w:rPr>
              <w:fldChar w:fldCharType="separate"/>
            </w:r>
            <w:r w:rsidR="00811B03">
              <w:rPr>
                <w:noProof/>
                <w:webHidden/>
              </w:rPr>
              <w:t>21</w:t>
            </w:r>
            <w:r w:rsidR="00811B03">
              <w:rPr>
                <w:noProof/>
                <w:webHidden/>
              </w:rPr>
              <w:fldChar w:fldCharType="end"/>
            </w:r>
          </w:hyperlink>
        </w:p>
        <w:p w14:paraId="6EDA73D9" w14:textId="41051046" w:rsidR="00811B03" w:rsidRDefault="00F04376">
          <w:pPr>
            <w:pStyle w:val="TDC1"/>
            <w:rPr>
              <w:rFonts w:asciiTheme="minorHAnsi" w:eastAsiaTheme="minorEastAsia" w:hAnsiTheme="minorHAnsi" w:cstheme="minorBidi"/>
              <w:noProof/>
              <w:sz w:val="22"/>
              <w:szCs w:val="22"/>
              <w:lang w:val="es-UY" w:eastAsia="es-UY"/>
            </w:rPr>
          </w:pPr>
          <w:hyperlink w:anchor="_Toc134531549" w:history="1">
            <w:r w:rsidR="00811B03" w:rsidRPr="00621FE5">
              <w:rPr>
                <w:rStyle w:val="Hipervnculo"/>
                <w:rFonts w:ascii="Arial" w:hAnsi="Arial" w:cs="Arial"/>
                <w:noProof/>
              </w:rPr>
              <w:t>4.</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 xml:space="preserve"> RIESGOS</w:t>
            </w:r>
            <w:r w:rsidR="00811B03">
              <w:rPr>
                <w:noProof/>
                <w:webHidden/>
              </w:rPr>
              <w:tab/>
            </w:r>
            <w:r w:rsidR="00811B03">
              <w:rPr>
                <w:noProof/>
                <w:webHidden/>
              </w:rPr>
              <w:fldChar w:fldCharType="begin"/>
            </w:r>
            <w:r w:rsidR="00811B03">
              <w:rPr>
                <w:noProof/>
                <w:webHidden/>
              </w:rPr>
              <w:instrText xml:space="preserve"> PAGEREF _Toc134531549 \h </w:instrText>
            </w:r>
            <w:r w:rsidR="00811B03">
              <w:rPr>
                <w:noProof/>
                <w:webHidden/>
              </w:rPr>
            </w:r>
            <w:r w:rsidR="00811B03">
              <w:rPr>
                <w:noProof/>
                <w:webHidden/>
              </w:rPr>
              <w:fldChar w:fldCharType="separate"/>
            </w:r>
            <w:r w:rsidR="00811B03">
              <w:rPr>
                <w:noProof/>
                <w:webHidden/>
              </w:rPr>
              <w:t>22</w:t>
            </w:r>
            <w:r w:rsidR="00811B03">
              <w:rPr>
                <w:noProof/>
                <w:webHidden/>
              </w:rPr>
              <w:fldChar w:fldCharType="end"/>
            </w:r>
          </w:hyperlink>
        </w:p>
        <w:p w14:paraId="4D9B42E5" w14:textId="25BDB74A" w:rsidR="00811B03" w:rsidRDefault="00F04376">
          <w:pPr>
            <w:pStyle w:val="TDC1"/>
            <w:rPr>
              <w:rFonts w:asciiTheme="minorHAnsi" w:eastAsiaTheme="minorEastAsia" w:hAnsiTheme="minorHAnsi" w:cstheme="minorBidi"/>
              <w:noProof/>
              <w:sz w:val="22"/>
              <w:szCs w:val="22"/>
              <w:lang w:val="es-UY" w:eastAsia="es-UY"/>
            </w:rPr>
          </w:pPr>
          <w:hyperlink w:anchor="_Toc134531550" w:history="1">
            <w:r w:rsidR="00811B03" w:rsidRPr="00621FE5">
              <w:rPr>
                <w:rStyle w:val="Hipervnculo"/>
                <w:rFonts w:ascii="Arial" w:hAnsi="Arial" w:cs="Arial"/>
                <w:noProof/>
              </w:rPr>
              <w:t>5.</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USO DE LOS FONDOS</w:t>
            </w:r>
            <w:r w:rsidR="00811B03">
              <w:rPr>
                <w:noProof/>
                <w:webHidden/>
              </w:rPr>
              <w:tab/>
            </w:r>
            <w:r w:rsidR="00811B03">
              <w:rPr>
                <w:noProof/>
                <w:webHidden/>
              </w:rPr>
              <w:fldChar w:fldCharType="begin"/>
            </w:r>
            <w:r w:rsidR="00811B03">
              <w:rPr>
                <w:noProof/>
                <w:webHidden/>
              </w:rPr>
              <w:instrText xml:space="preserve"> PAGEREF _Toc134531550 \h </w:instrText>
            </w:r>
            <w:r w:rsidR="00811B03">
              <w:rPr>
                <w:noProof/>
                <w:webHidden/>
              </w:rPr>
            </w:r>
            <w:r w:rsidR="00811B03">
              <w:rPr>
                <w:noProof/>
                <w:webHidden/>
              </w:rPr>
              <w:fldChar w:fldCharType="separate"/>
            </w:r>
            <w:r w:rsidR="00811B03">
              <w:rPr>
                <w:noProof/>
                <w:webHidden/>
              </w:rPr>
              <w:t>24</w:t>
            </w:r>
            <w:r w:rsidR="00811B03">
              <w:rPr>
                <w:noProof/>
                <w:webHidden/>
              </w:rPr>
              <w:fldChar w:fldCharType="end"/>
            </w:r>
          </w:hyperlink>
        </w:p>
        <w:p w14:paraId="586216CB" w14:textId="37DB944C"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51" w:history="1">
            <w:r w:rsidR="00811B03" w:rsidRPr="00621FE5">
              <w:rPr>
                <w:rStyle w:val="Hipervnculo"/>
                <w:noProof/>
              </w:rPr>
              <w:t>5.1.</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Estacionalidad de la producción de leche</w:t>
            </w:r>
            <w:r w:rsidR="00811B03">
              <w:rPr>
                <w:noProof/>
                <w:webHidden/>
              </w:rPr>
              <w:tab/>
            </w:r>
            <w:r w:rsidR="00811B03">
              <w:rPr>
                <w:noProof/>
                <w:webHidden/>
              </w:rPr>
              <w:fldChar w:fldCharType="begin"/>
            </w:r>
            <w:r w:rsidR="00811B03">
              <w:rPr>
                <w:noProof/>
                <w:webHidden/>
              </w:rPr>
              <w:instrText xml:space="preserve"> PAGEREF _Toc134531551 \h </w:instrText>
            </w:r>
            <w:r w:rsidR="00811B03">
              <w:rPr>
                <w:noProof/>
                <w:webHidden/>
              </w:rPr>
            </w:r>
            <w:r w:rsidR="00811B03">
              <w:rPr>
                <w:noProof/>
                <w:webHidden/>
              </w:rPr>
              <w:fldChar w:fldCharType="separate"/>
            </w:r>
            <w:r w:rsidR="00811B03">
              <w:rPr>
                <w:noProof/>
                <w:webHidden/>
              </w:rPr>
              <w:t>24</w:t>
            </w:r>
            <w:r w:rsidR="00811B03">
              <w:rPr>
                <w:noProof/>
                <w:webHidden/>
              </w:rPr>
              <w:fldChar w:fldCharType="end"/>
            </w:r>
          </w:hyperlink>
        </w:p>
        <w:p w14:paraId="46114E26" w14:textId="70F2DB72"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52" w:history="1">
            <w:r w:rsidR="00811B03" w:rsidRPr="00621FE5">
              <w:rPr>
                <w:rStyle w:val="Hipervnculo"/>
                <w:noProof/>
              </w:rPr>
              <w:t>5.2.</w:t>
            </w:r>
            <w:r w:rsidR="00811B03">
              <w:rPr>
                <w:rFonts w:asciiTheme="minorHAnsi" w:eastAsiaTheme="minorEastAsia" w:hAnsiTheme="minorHAnsi" w:cstheme="minorBidi"/>
                <w:noProof/>
                <w:sz w:val="22"/>
                <w:szCs w:val="22"/>
                <w:lang w:val="es-UY" w:eastAsia="es-UY"/>
              </w:rPr>
              <w:tab/>
            </w:r>
            <w:r w:rsidR="00811B03" w:rsidRPr="00621FE5">
              <w:rPr>
                <w:rStyle w:val="Hipervnculo"/>
                <w:rFonts w:ascii="Arial" w:hAnsi="Arial" w:cs="Arial"/>
                <w:noProof/>
              </w:rPr>
              <w:t>Evolución del stock de productos terminados</w:t>
            </w:r>
            <w:r w:rsidR="00811B03">
              <w:rPr>
                <w:noProof/>
                <w:webHidden/>
              </w:rPr>
              <w:tab/>
            </w:r>
            <w:r w:rsidR="00811B03">
              <w:rPr>
                <w:noProof/>
                <w:webHidden/>
              </w:rPr>
              <w:fldChar w:fldCharType="begin"/>
            </w:r>
            <w:r w:rsidR="00811B03">
              <w:rPr>
                <w:noProof/>
                <w:webHidden/>
              </w:rPr>
              <w:instrText xml:space="preserve"> PAGEREF _Toc134531552 \h </w:instrText>
            </w:r>
            <w:r w:rsidR="00811B03">
              <w:rPr>
                <w:noProof/>
                <w:webHidden/>
              </w:rPr>
            </w:r>
            <w:r w:rsidR="00811B03">
              <w:rPr>
                <w:noProof/>
                <w:webHidden/>
              </w:rPr>
              <w:fldChar w:fldCharType="separate"/>
            </w:r>
            <w:r w:rsidR="00811B03">
              <w:rPr>
                <w:noProof/>
                <w:webHidden/>
              </w:rPr>
              <w:t>24</w:t>
            </w:r>
            <w:r w:rsidR="00811B03">
              <w:rPr>
                <w:noProof/>
                <w:webHidden/>
              </w:rPr>
              <w:fldChar w:fldCharType="end"/>
            </w:r>
          </w:hyperlink>
        </w:p>
        <w:p w14:paraId="20EFF0EE" w14:textId="48DB322F" w:rsidR="00811B03" w:rsidRDefault="00F04376">
          <w:pPr>
            <w:pStyle w:val="TDC1"/>
            <w:rPr>
              <w:rFonts w:asciiTheme="minorHAnsi" w:eastAsiaTheme="minorEastAsia" w:hAnsiTheme="minorHAnsi" w:cstheme="minorBidi"/>
              <w:noProof/>
              <w:sz w:val="22"/>
              <w:szCs w:val="22"/>
              <w:lang w:val="es-UY" w:eastAsia="es-UY"/>
            </w:rPr>
          </w:pPr>
          <w:hyperlink w:anchor="_Toc134531553" w:history="1">
            <w:r w:rsidR="00811B03" w:rsidRPr="00621FE5">
              <w:rPr>
                <w:rStyle w:val="Hipervnculo"/>
                <w:rFonts w:cs="Tahoma"/>
                <w:noProof/>
              </w:rPr>
              <w:t>6.</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DETALLE DE LAS SERIES EMITIDAS VIGENTES</w:t>
            </w:r>
            <w:r w:rsidR="00811B03">
              <w:rPr>
                <w:noProof/>
                <w:webHidden/>
              </w:rPr>
              <w:tab/>
            </w:r>
            <w:r w:rsidR="00811B03">
              <w:rPr>
                <w:noProof/>
                <w:webHidden/>
              </w:rPr>
              <w:fldChar w:fldCharType="begin"/>
            </w:r>
            <w:r w:rsidR="00811B03">
              <w:rPr>
                <w:noProof/>
                <w:webHidden/>
              </w:rPr>
              <w:instrText xml:space="preserve"> PAGEREF _Toc134531553 \h </w:instrText>
            </w:r>
            <w:r w:rsidR="00811B03">
              <w:rPr>
                <w:noProof/>
                <w:webHidden/>
              </w:rPr>
            </w:r>
            <w:r w:rsidR="00811B03">
              <w:rPr>
                <w:noProof/>
                <w:webHidden/>
              </w:rPr>
              <w:fldChar w:fldCharType="separate"/>
            </w:r>
            <w:r w:rsidR="00811B03">
              <w:rPr>
                <w:noProof/>
                <w:webHidden/>
              </w:rPr>
              <w:t>25</w:t>
            </w:r>
            <w:r w:rsidR="00811B03">
              <w:rPr>
                <w:noProof/>
                <w:webHidden/>
              </w:rPr>
              <w:fldChar w:fldCharType="end"/>
            </w:r>
          </w:hyperlink>
        </w:p>
        <w:p w14:paraId="2FFAAE3B" w14:textId="3AFE1BEA"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54" w:history="1">
            <w:r w:rsidR="00811B03" w:rsidRPr="00621FE5">
              <w:rPr>
                <w:rStyle w:val="Hipervnculo"/>
                <w:noProof/>
              </w:rPr>
              <w:t>6.1.</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 (84M) Junio 2023</w:t>
            </w:r>
            <w:r w:rsidR="00811B03">
              <w:rPr>
                <w:noProof/>
                <w:webHidden/>
              </w:rPr>
              <w:tab/>
            </w:r>
            <w:r w:rsidR="00811B03">
              <w:rPr>
                <w:noProof/>
                <w:webHidden/>
              </w:rPr>
              <w:fldChar w:fldCharType="begin"/>
            </w:r>
            <w:r w:rsidR="00811B03">
              <w:rPr>
                <w:noProof/>
                <w:webHidden/>
              </w:rPr>
              <w:instrText xml:space="preserve"> PAGEREF _Toc134531554 \h </w:instrText>
            </w:r>
            <w:r w:rsidR="00811B03">
              <w:rPr>
                <w:noProof/>
                <w:webHidden/>
              </w:rPr>
            </w:r>
            <w:r w:rsidR="00811B03">
              <w:rPr>
                <w:noProof/>
                <w:webHidden/>
              </w:rPr>
              <w:fldChar w:fldCharType="separate"/>
            </w:r>
            <w:r w:rsidR="00811B03">
              <w:rPr>
                <w:noProof/>
                <w:webHidden/>
              </w:rPr>
              <w:t>25</w:t>
            </w:r>
            <w:r w:rsidR="00811B03">
              <w:rPr>
                <w:noProof/>
                <w:webHidden/>
              </w:rPr>
              <w:fldChar w:fldCharType="end"/>
            </w:r>
          </w:hyperlink>
        </w:p>
        <w:p w14:paraId="3EFAEA1F" w14:textId="26E3811A"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55" w:history="1">
            <w:r w:rsidR="00811B03" w:rsidRPr="00621FE5">
              <w:rPr>
                <w:rStyle w:val="Hipervnculo"/>
                <w:noProof/>
              </w:rPr>
              <w:t>6.2.</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 (84M) Marzo 2024</w:t>
            </w:r>
            <w:r w:rsidR="00811B03">
              <w:rPr>
                <w:noProof/>
                <w:webHidden/>
              </w:rPr>
              <w:tab/>
            </w:r>
            <w:r w:rsidR="00811B03">
              <w:rPr>
                <w:noProof/>
                <w:webHidden/>
              </w:rPr>
              <w:fldChar w:fldCharType="begin"/>
            </w:r>
            <w:r w:rsidR="00811B03">
              <w:rPr>
                <w:noProof/>
                <w:webHidden/>
              </w:rPr>
              <w:instrText xml:space="preserve"> PAGEREF _Toc134531555 \h </w:instrText>
            </w:r>
            <w:r w:rsidR="00811B03">
              <w:rPr>
                <w:noProof/>
                <w:webHidden/>
              </w:rPr>
            </w:r>
            <w:r w:rsidR="00811B03">
              <w:rPr>
                <w:noProof/>
                <w:webHidden/>
              </w:rPr>
              <w:fldChar w:fldCharType="separate"/>
            </w:r>
            <w:r w:rsidR="00811B03">
              <w:rPr>
                <w:noProof/>
                <w:webHidden/>
              </w:rPr>
              <w:t>25</w:t>
            </w:r>
            <w:r w:rsidR="00811B03">
              <w:rPr>
                <w:noProof/>
                <w:webHidden/>
              </w:rPr>
              <w:fldChar w:fldCharType="end"/>
            </w:r>
          </w:hyperlink>
        </w:p>
        <w:p w14:paraId="3AF47530" w14:textId="29FA12FA"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56" w:history="1">
            <w:r w:rsidR="00811B03" w:rsidRPr="00621FE5">
              <w:rPr>
                <w:rStyle w:val="Hipervnculo"/>
                <w:noProof/>
              </w:rPr>
              <w:t>6.3.</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(87M) Diciembre 2024</w:t>
            </w:r>
            <w:r w:rsidR="00811B03">
              <w:rPr>
                <w:noProof/>
                <w:webHidden/>
              </w:rPr>
              <w:tab/>
            </w:r>
            <w:r w:rsidR="00811B03">
              <w:rPr>
                <w:noProof/>
                <w:webHidden/>
              </w:rPr>
              <w:fldChar w:fldCharType="begin"/>
            </w:r>
            <w:r w:rsidR="00811B03">
              <w:rPr>
                <w:noProof/>
                <w:webHidden/>
              </w:rPr>
              <w:instrText xml:space="preserve"> PAGEREF _Toc134531556 \h </w:instrText>
            </w:r>
            <w:r w:rsidR="00811B03">
              <w:rPr>
                <w:noProof/>
                <w:webHidden/>
              </w:rPr>
            </w:r>
            <w:r w:rsidR="00811B03">
              <w:rPr>
                <w:noProof/>
                <w:webHidden/>
              </w:rPr>
              <w:fldChar w:fldCharType="separate"/>
            </w:r>
            <w:r w:rsidR="00811B03">
              <w:rPr>
                <w:noProof/>
                <w:webHidden/>
              </w:rPr>
              <w:t>26</w:t>
            </w:r>
            <w:r w:rsidR="00811B03">
              <w:rPr>
                <w:noProof/>
                <w:webHidden/>
              </w:rPr>
              <w:fldChar w:fldCharType="end"/>
            </w:r>
          </w:hyperlink>
        </w:p>
        <w:p w14:paraId="4F4088AE" w14:textId="76B8C506"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57" w:history="1">
            <w:r w:rsidR="00811B03" w:rsidRPr="00621FE5">
              <w:rPr>
                <w:rStyle w:val="Hipervnculo"/>
                <w:noProof/>
              </w:rPr>
              <w:t>6.4.</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(84M) Diciembre 2024</w:t>
            </w:r>
            <w:r w:rsidR="00811B03">
              <w:rPr>
                <w:noProof/>
                <w:webHidden/>
              </w:rPr>
              <w:tab/>
            </w:r>
            <w:r w:rsidR="00811B03">
              <w:rPr>
                <w:noProof/>
                <w:webHidden/>
              </w:rPr>
              <w:fldChar w:fldCharType="begin"/>
            </w:r>
            <w:r w:rsidR="00811B03">
              <w:rPr>
                <w:noProof/>
                <w:webHidden/>
              </w:rPr>
              <w:instrText xml:space="preserve"> PAGEREF _Toc134531557 \h </w:instrText>
            </w:r>
            <w:r w:rsidR="00811B03">
              <w:rPr>
                <w:noProof/>
                <w:webHidden/>
              </w:rPr>
            </w:r>
            <w:r w:rsidR="00811B03">
              <w:rPr>
                <w:noProof/>
                <w:webHidden/>
              </w:rPr>
              <w:fldChar w:fldCharType="separate"/>
            </w:r>
            <w:r w:rsidR="00811B03">
              <w:rPr>
                <w:noProof/>
                <w:webHidden/>
              </w:rPr>
              <w:t>26</w:t>
            </w:r>
            <w:r w:rsidR="00811B03">
              <w:rPr>
                <w:noProof/>
                <w:webHidden/>
              </w:rPr>
              <w:fldChar w:fldCharType="end"/>
            </w:r>
          </w:hyperlink>
        </w:p>
        <w:p w14:paraId="79C857AB" w14:textId="17716326"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58" w:history="1">
            <w:r w:rsidR="00811B03" w:rsidRPr="00621FE5">
              <w:rPr>
                <w:rStyle w:val="Hipervnculo"/>
                <w:noProof/>
              </w:rPr>
              <w:t>6.5.</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(72M) Marzo 2024</w:t>
            </w:r>
            <w:r w:rsidR="00811B03">
              <w:rPr>
                <w:noProof/>
                <w:webHidden/>
              </w:rPr>
              <w:tab/>
            </w:r>
            <w:r w:rsidR="00811B03">
              <w:rPr>
                <w:noProof/>
                <w:webHidden/>
              </w:rPr>
              <w:fldChar w:fldCharType="begin"/>
            </w:r>
            <w:r w:rsidR="00811B03">
              <w:rPr>
                <w:noProof/>
                <w:webHidden/>
              </w:rPr>
              <w:instrText xml:space="preserve"> PAGEREF _Toc134531558 \h </w:instrText>
            </w:r>
            <w:r w:rsidR="00811B03">
              <w:rPr>
                <w:noProof/>
                <w:webHidden/>
              </w:rPr>
            </w:r>
            <w:r w:rsidR="00811B03">
              <w:rPr>
                <w:noProof/>
                <w:webHidden/>
              </w:rPr>
              <w:fldChar w:fldCharType="separate"/>
            </w:r>
            <w:r w:rsidR="00811B03">
              <w:rPr>
                <w:noProof/>
                <w:webHidden/>
              </w:rPr>
              <w:t>26</w:t>
            </w:r>
            <w:r w:rsidR="00811B03">
              <w:rPr>
                <w:noProof/>
                <w:webHidden/>
              </w:rPr>
              <w:fldChar w:fldCharType="end"/>
            </w:r>
          </w:hyperlink>
        </w:p>
        <w:p w14:paraId="15D840DF" w14:textId="29298D94"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59" w:history="1">
            <w:r w:rsidR="00811B03" w:rsidRPr="00621FE5">
              <w:rPr>
                <w:rStyle w:val="Hipervnculo"/>
                <w:noProof/>
              </w:rPr>
              <w:t>6.6.</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(81M) Junio 2025</w:t>
            </w:r>
            <w:r w:rsidR="00811B03">
              <w:rPr>
                <w:noProof/>
                <w:webHidden/>
              </w:rPr>
              <w:tab/>
            </w:r>
            <w:r w:rsidR="00811B03">
              <w:rPr>
                <w:noProof/>
                <w:webHidden/>
              </w:rPr>
              <w:fldChar w:fldCharType="begin"/>
            </w:r>
            <w:r w:rsidR="00811B03">
              <w:rPr>
                <w:noProof/>
                <w:webHidden/>
              </w:rPr>
              <w:instrText xml:space="preserve"> PAGEREF _Toc134531559 \h </w:instrText>
            </w:r>
            <w:r w:rsidR="00811B03">
              <w:rPr>
                <w:noProof/>
                <w:webHidden/>
              </w:rPr>
            </w:r>
            <w:r w:rsidR="00811B03">
              <w:rPr>
                <w:noProof/>
                <w:webHidden/>
              </w:rPr>
              <w:fldChar w:fldCharType="separate"/>
            </w:r>
            <w:r w:rsidR="00811B03">
              <w:rPr>
                <w:noProof/>
                <w:webHidden/>
              </w:rPr>
              <w:t>27</w:t>
            </w:r>
            <w:r w:rsidR="00811B03">
              <w:rPr>
                <w:noProof/>
                <w:webHidden/>
              </w:rPr>
              <w:fldChar w:fldCharType="end"/>
            </w:r>
          </w:hyperlink>
        </w:p>
        <w:p w14:paraId="243D6755" w14:textId="56EEC20A"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60" w:history="1">
            <w:r w:rsidR="00811B03" w:rsidRPr="00621FE5">
              <w:rPr>
                <w:rStyle w:val="Hipervnculo"/>
                <w:noProof/>
              </w:rPr>
              <w:t>6.7.</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(84M) Diciembre 2025</w:t>
            </w:r>
            <w:r w:rsidR="00811B03">
              <w:rPr>
                <w:noProof/>
                <w:webHidden/>
              </w:rPr>
              <w:tab/>
            </w:r>
            <w:r w:rsidR="00811B03">
              <w:rPr>
                <w:noProof/>
                <w:webHidden/>
              </w:rPr>
              <w:fldChar w:fldCharType="begin"/>
            </w:r>
            <w:r w:rsidR="00811B03">
              <w:rPr>
                <w:noProof/>
                <w:webHidden/>
              </w:rPr>
              <w:instrText xml:space="preserve"> PAGEREF _Toc134531560 \h </w:instrText>
            </w:r>
            <w:r w:rsidR="00811B03">
              <w:rPr>
                <w:noProof/>
                <w:webHidden/>
              </w:rPr>
            </w:r>
            <w:r w:rsidR="00811B03">
              <w:rPr>
                <w:noProof/>
                <w:webHidden/>
              </w:rPr>
              <w:fldChar w:fldCharType="separate"/>
            </w:r>
            <w:r w:rsidR="00811B03">
              <w:rPr>
                <w:noProof/>
                <w:webHidden/>
              </w:rPr>
              <w:t>27</w:t>
            </w:r>
            <w:r w:rsidR="00811B03">
              <w:rPr>
                <w:noProof/>
                <w:webHidden/>
              </w:rPr>
              <w:fldChar w:fldCharType="end"/>
            </w:r>
          </w:hyperlink>
        </w:p>
        <w:p w14:paraId="62B1E3D2" w14:textId="549AA1DF"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61" w:history="1">
            <w:r w:rsidR="00811B03" w:rsidRPr="00621FE5">
              <w:rPr>
                <w:rStyle w:val="Hipervnculo"/>
                <w:noProof/>
              </w:rPr>
              <w:t>6.8.</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(39M) Diciembre 2023</w:t>
            </w:r>
            <w:r w:rsidR="00811B03">
              <w:rPr>
                <w:noProof/>
                <w:webHidden/>
              </w:rPr>
              <w:tab/>
            </w:r>
            <w:r w:rsidR="00811B03">
              <w:rPr>
                <w:noProof/>
                <w:webHidden/>
              </w:rPr>
              <w:fldChar w:fldCharType="begin"/>
            </w:r>
            <w:r w:rsidR="00811B03">
              <w:rPr>
                <w:noProof/>
                <w:webHidden/>
              </w:rPr>
              <w:instrText xml:space="preserve"> PAGEREF _Toc134531561 \h </w:instrText>
            </w:r>
            <w:r w:rsidR="00811B03">
              <w:rPr>
                <w:noProof/>
                <w:webHidden/>
              </w:rPr>
            </w:r>
            <w:r w:rsidR="00811B03">
              <w:rPr>
                <w:noProof/>
                <w:webHidden/>
              </w:rPr>
              <w:fldChar w:fldCharType="separate"/>
            </w:r>
            <w:r w:rsidR="00811B03">
              <w:rPr>
                <w:noProof/>
                <w:webHidden/>
              </w:rPr>
              <w:t>28</w:t>
            </w:r>
            <w:r w:rsidR="00811B03">
              <w:rPr>
                <w:noProof/>
                <w:webHidden/>
              </w:rPr>
              <w:fldChar w:fldCharType="end"/>
            </w:r>
          </w:hyperlink>
        </w:p>
        <w:p w14:paraId="5D7DD51D" w14:textId="0E5F599D" w:rsidR="00811B03" w:rsidRDefault="00F04376">
          <w:pPr>
            <w:pStyle w:val="TDC2"/>
            <w:tabs>
              <w:tab w:val="left" w:pos="880"/>
              <w:tab w:val="right" w:leader="dot" w:pos="8494"/>
            </w:tabs>
            <w:rPr>
              <w:rFonts w:asciiTheme="minorHAnsi" w:eastAsiaTheme="minorEastAsia" w:hAnsiTheme="minorHAnsi" w:cstheme="minorBidi"/>
              <w:noProof/>
              <w:sz w:val="22"/>
              <w:szCs w:val="22"/>
              <w:lang w:val="es-UY" w:eastAsia="es-UY"/>
            </w:rPr>
          </w:pPr>
          <w:hyperlink w:anchor="_Toc134531562" w:history="1">
            <w:r w:rsidR="00811B03" w:rsidRPr="00621FE5">
              <w:rPr>
                <w:rStyle w:val="Hipervnculo"/>
                <w:noProof/>
              </w:rPr>
              <w:t>6.9.</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(39M) Marzo 2024</w:t>
            </w:r>
            <w:r w:rsidR="00811B03">
              <w:rPr>
                <w:noProof/>
                <w:webHidden/>
              </w:rPr>
              <w:tab/>
            </w:r>
            <w:r w:rsidR="00811B03">
              <w:rPr>
                <w:noProof/>
                <w:webHidden/>
              </w:rPr>
              <w:fldChar w:fldCharType="begin"/>
            </w:r>
            <w:r w:rsidR="00811B03">
              <w:rPr>
                <w:noProof/>
                <w:webHidden/>
              </w:rPr>
              <w:instrText xml:space="preserve"> PAGEREF _Toc134531562 \h </w:instrText>
            </w:r>
            <w:r w:rsidR="00811B03">
              <w:rPr>
                <w:noProof/>
                <w:webHidden/>
              </w:rPr>
            </w:r>
            <w:r w:rsidR="00811B03">
              <w:rPr>
                <w:noProof/>
                <w:webHidden/>
              </w:rPr>
              <w:fldChar w:fldCharType="separate"/>
            </w:r>
            <w:r w:rsidR="00811B03">
              <w:rPr>
                <w:noProof/>
                <w:webHidden/>
              </w:rPr>
              <w:t>28</w:t>
            </w:r>
            <w:r w:rsidR="00811B03">
              <w:rPr>
                <w:noProof/>
                <w:webHidden/>
              </w:rPr>
              <w:fldChar w:fldCharType="end"/>
            </w:r>
          </w:hyperlink>
        </w:p>
        <w:p w14:paraId="3F65B3F8" w14:textId="6B29F543" w:rsidR="00811B03" w:rsidRDefault="00F04376">
          <w:pPr>
            <w:pStyle w:val="TDC2"/>
            <w:tabs>
              <w:tab w:val="left" w:pos="1100"/>
              <w:tab w:val="right" w:leader="dot" w:pos="8494"/>
            </w:tabs>
            <w:rPr>
              <w:rFonts w:asciiTheme="minorHAnsi" w:eastAsiaTheme="minorEastAsia" w:hAnsiTheme="minorHAnsi" w:cstheme="minorBidi"/>
              <w:noProof/>
              <w:sz w:val="22"/>
              <w:szCs w:val="22"/>
              <w:lang w:val="es-UY" w:eastAsia="es-UY"/>
            </w:rPr>
          </w:pPr>
          <w:hyperlink w:anchor="_Toc134531563" w:history="1">
            <w:r w:rsidR="00811B03" w:rsidRPr="00621FE5">
              <w:rPr>
                <w:rStyle w:val="Hipervnculo"/>
                <w:noProof/>
              </w:rPr>
              <w:t>6.10.</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(39M) Junio 2024</w:t>
            </w:r>
            <w:r w:rsidR="00811B03">
              <w:rPr>
                <w:noProof/>
                <w:webHidden/>
              </w:rPr>
              <w:tab/>
            </w:r>
            <w:r w:rsidR="00811B03">
              <w:rPr>
                <w:noProof/>
                <w:webHidden/>
              </w:rPr>
              <w:fldChar w:fldCharType="begin"/>
            </w:r>
            <w:r w:rsidR="00811B03">
              <w:rPr>
                <w:noProof/>
                <w:webHidden/>
              </w:rPr>
              <w:instrText xml:space="preserve"> PAGEREF _Toc134531563 \h </w:instrText>
            </w:r>
            <w:r w:rsidR="00811B03">
              <w:rPr>
                <w:noProof/>
                <w:webHidden/>
              </w:rPr>
            </w:r>
            <w:r w:rsidR="00811B03">
              <w:rPr>
                <w:noProof/>
                <w:webHidden/>
              </w:rPr>
              <w:fldChar w:fldCharType="separate"/>
            </w:r>
            <w:r w:rsidR="00811B03">
              <w:rPr>
                <w:noProof/>
                <w:webHidden/>
              </w:rPr>
              <w:t>28</w:t>
            </w:r>
            <w:r w:rsidR="00811B03">
              <w:rPr>
                <w:noProof/>
                <w:webHidden/>
              </w:rPr>
              <w:fldChar w:fldCharType="end"/>
            </w:r>
          </w:hyperlink>
        </w:p>
        <w:p w14:paraId="3BB6034A" w14:textId="43A9C974" w:rsidR="00811B03" w:rsidRDefault="00F04376">
          <w:pPr>
            <w:pStyle w:val="TDC2"/>
            <w:tabs>
              <w:tab w:val="left" w:pos="1100"/>
              <w:tab w:val="right" w:leader="dot" w:pos="8494"/>
            </w:tabs>
            <w:rPr>
              <w:rFonts w:asciiTheme="minorHAnsi" w:eastAsiaTheme="minorEastAsia" w:hAnsiTheme="minorHAnsi" w:cstheme="minorBidi"/>
              <w:noProof/>
              <w:sz w:val="22"/>
              <w:szCs w:val="22"/>
              <w:lang w:val="es-UY" w:eastAsia="es-UY"/>
            </w:rPr>
          </w:pPr>
          <w:hyperlink w:anchor="_Toc134531564" w:history="1">
            <w:r w:rsidR="00811B03" w:rsidRPr="00621FE5">
              <w:rPr>
                <w:rStyle w:val="Hipervnculo"/>
                <w:noProof/>
              </w:rPr>
              <w:t>6.11.</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(39M) Setiembre 2024</w:t>
            </w:r>
            <w:r w:rsidR="00811B03">
              <w:rPr>
                <w:noProof/>
                <w:webHidden/>
              </w:rPr>
              <w:tab/>
            </w:r>
            <w:r w:rsidR="00811B03">
              <w:rPr>
                <w:noProof/>
                <w:webHidden/>
              </w:rPr>
              <w:fldChar w:fldCharType="begin"/>
            </w:r>
            <w:r w:rsidR="00811B03">
              <w:rPr>
                <w:noProof/>
                <w:webHidden/>
              </w:rPr>
              <w:instrText xml:space="preserve"> PAGEREF _Toc134531564 \h </w:instrText>
            </w:r>
            <w:r w:rsidR="00811B03">
              <w:rPr>
                <w:noProof/>
                <w:webHidden/>
              </w:rPr>
            </w:r>
            <w:r w:rsidR="00811B03">
              <w:rPr>
                <w:noProof/>
                <w:webHidden/>
              </w:rPr>
              <w:fldChar w:fldCharType="separate"/>
            </w:r>
            <w:r w:rsidR="00811B03">
              <w:rPr>
                <w:noProof/>
                <w:webHidden/>
              </w:rPr>
              <w:t>28</w:t>
            </w:r>
            <w:r w:rsidR="00811B03">
              <w:rPr>
                <w:noProof/>
                <w:webHidden/>
              </w:rPr>
              <w:fldChar w:fldCharType="end"/>
            </w:r>
          </w:hyperlink>
        </w:p>
        <w:p w14:paraId="50A911B0" w14:textId="6410BE6E" w:rsidR="00811B03" w:rsidRDefault="00F04376">
          <w:pPr>
            <w:pStyle w:val="TDC2"/>
            <w:tabs>
              <w:tab w:val="left" w:pos="1100"/>
              <w:tab w:val="right" w:leader="dot" w:pos="8494"/>
            </w:tabs>
            <w:rPr>
              <w:rFonts w:asciiTheme="minorHAnsi" w:eastAsiaTheme="minorEastAsia" w:hAnsiTheme="minorHAnsi" w:cstheme="minorBidi"/>
              <w:noProof/>
              <w:sz w:val="22"/>
              <w:szCs w:val="22"/>
              <w:lang w:val="es-UY" w:eastAsia="es-UY"/>
            </w:rPr>
          </w:pPr>
          <w:hyperlink w:anchor="_Toc134531565" w:history="1">
            <w:r w:rsidR="00811B03" w:rsidRPr="00621FE5">
              <w:rPr>
                <w:rStyle w:val="Hipervnculo"/>
                <w:noProof/>
              </w:rPr>
              <w:t>6.12.</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(39M) Diciembre 2024</w:t>
            </w:r>
            <w:r w:rsidR="00811B03">
              <w:rPr>
                <w:noProof/>
                <w:webHidden/>
              </w:rPr>
              <w:tab/>
            </w:r>
            <w:r w:rsidR="00811B03">
              <w:rPr>
                <w:noProof/>
                <w:webHidden/>
              </w:rPr>
              <w:fldChar w:fldCharType="begin"/>
            </w:r>
            <w:r w:rsidR="00811B03">
              <w:rPr>
                <w:noProof/>
                <w:webHidden/>
              </w:rPr>
              <w:instrText xml:space="preserve"> PAGEREF _Toc134531565 \h </w:instrText>
            </w:r>
            <w:r w:rsidR="00811B03">
              <w:rPr>
                <w:noProof/>
                <w:webHidden/>
              </w:rPr>
            </w:r>
            <w:r w:rsidR="00811B03">
              <w:rPr>
                <w:noProof/>
                <w:webHidden/>
              </w:rPr>
              <w:fldChar w:fldCharType="separate"/>
            </w:r>
            <w:r w:rsidR="00811B03">
              <w:rPr>
                <w:noProof/>
                <w:webHidden/>
              </w:rPr>
              <w:t>29</w:t>
            </w:r>
            <w:r w:rsidR="00811B03">
              <w:rPr>
                <w:noProof/>
                <w:webHidden/>
              </w:rPr>
              <w:fldChar w:fldCharType="end"/>
            </w:r>
          </w:hyperlink>
        </w:p>
        <w:p w14:paraId="011864AF" w14:textId="00D96242" w:rsidR="00811B03" w:rsidRDefault="00F04376">
          <w:pPr>
            <w:pStyle w:val="TDC2"/>
            <w:tabs>
              <w:tab w:val="left" w:pos="1100"/>
              <w:tab w:val="right" w:leader="dot" w:pos="8494"/>
            </w:tabs>
            <w:rPr>
              <w:rFonts w:asciiTheme="minorHAnsi" w:eastAsiaTheme="minorEastAsia" w:hAnsiTheme="minorHAnsi" w:cstheme="minorBidi"/>
              <w:noProof/>
              <w:sz w:val="22"/>
              <w:szCs w:val="22"/>
              <w:lang w:val="es-UY" w:eastAsia="es-UY"/>
            </w:rPr>
          </w:pPr>
          <w:hyperlink w:anchor="_Toc134531566" w:history="1">
            <w:r w:rsidR="00811B03" w:rsidRPr="00621FE5">
              <w:rPr>
                <w:rStyle w:val="Hipervnculo"/>
                <w:noProof/>
              </w:rPr>
              <w:t>6.13.</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(60M) Diciembre 2026</w:t>
            </w:r>
            <w:r w:rsidR="00811B03">
              <w:rPr>
                <w:noProof/>
                <w:webHidden/>
              </w:rPr>
              <w:tab/>
            </w:r>
            <w:r w:rsidR="00811B03">
              <w:rPr>
                <w:noProof/>
                <w:webHidden/>
              </w:rPr>
              <w:fldChar w:fldCharType="begin"/>
            </w:r>
            <w:r w:rsidR="00811B03">
              <w:rPr>
                <w:noProof/>
                <w:webHidden/>
              </w:rPr>
              <w:instrText xml:space="preserve"> PAGEREF _Toc134531566 \h </w:instrText>
            </w:r>
            <w:r w:rsidR="00811B03">
              <w:rPr>
                <w:noProof/>
                <w:webHidden/>
              </w:rPr>
            </w:r>
            <w:r w:rsidR="00811B03">
              <w:rPr>
                <w:noProof/>
                <w:webHidden/>
              </w:rPr>
              <w:fldChar w:fldCharType="separate"/>
            </w:r>
            <w:r w:rsidR="00811B03">
              <w:rPr>
                <w:noProof/>
                <w:webHidden/>
              </w:rPr>
              <w:t>29</w:t>
            </w:r>
            <w:r w:rsidR="00811B03">
              <w:rPr>
                <w:noProof/>
                <w:webHidden/>
              </w:rPr>
              <w:fldChar w:fldCharType="end"/>
            </w:r>
          </w:hyperlink>
        </w:p>
        <w:p w14:paraId="1FDB3597" w14:textId="12A2825E" w:rsidR="00811B03" w:rsidRDefault="00F04376">
          <w:pPr>
            <w:pStyle w:val="TDC2"/>
            <w:tabs>
              <w:tab w:val="left" w:pos="1100"/>
              <w:tab w:val="right" w:leader="dot" w:pos="8494"/>
            </w:tabs>
            <w:rPr>
              <w:rFonts w:asciiTheme="minorHAnsi" w:eastAsiaTheme="minorEastAsia" w:hAnsiTheme="minorHAnsi" w:cstheme="minorBidi"/>
              <w:noProof/>
              <w:sz w:val="22"/>
              <w:szCs w:val="22"/>
              <w:lang w:val="es-UY" w:eastAsia="es-UY"/>
            </w:rPr>
          </w:pPr>
          <w:hyperlink w:anchor="_Toc134531567" w:history="1">
            <w:r w:rsidR="00811B03" w:rsidRPr="00621FE5">
              <w:rPr>
                <w:rStyle w:val="Hipervnculo"/>
                <w:noProof/>
              </w:rPr>
              <w:t>6.14.</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(60M) Marzo 2027</w:t>
            </w:r>
            <w:r w:rsidR="00811B03">
              <w:rPr>
                <w:noProof/>
                <w:webHidden/>
              </w:rPr>
              <w:tab/>
            </w:r>
            <w:r w:rsidR="00811B03">
              <w:rPr>
                <w:noProof/>
                <w:webHidden/>
              </w:rPr>
              <w:fldChar w:fldCharType="begin"/>
            </w:r>
            <w:r w:rsidR="00811B03">
              <w:rPr>
                <w:noProof/>
                <w:webHidden/>
              </w:rPr>
              <w:instrText xml:space="preserve"> PAGEREF _Toc134531567 \h </w:instrText>
            </w:r>
            <w:r w:rsidR="00811B03">
              <w:rPr>
                <w:noProof/>
                <w:webHidden/>
              </w:rPr>
            </w:r>
            <w:r w:rsidR="00811B03">
              <w:rPr>
                <w:noProof/>
                <w:webHidden/>
              </w:rPr>
              <w:fldChar w:fldCharType="separate"/>
            </w:r>
            <w:r w:rsidR="00811B03">
              <w:rPr>
                <w:noProof/>
                <w:webHidden/>
              </w:rPr>
              <w:t>29</w:t>
            </w:r>
            <w:r w:rsidR="00811B03">
              <w:rPr>
                <w:noProof/>
                <w:webHidden/>
              </w:rPr>
              <w:fldChar w:fldCharType="end"/>
            </w:r>
          </w:hyperlink>
        </w:p>
        <w:p w14:paraId="37A3952F" w14:textId="0A994C96" w:rsidR="00811B03" w:rsidRDefault="00F04376">
          <w:pPr>
            <w:pStyle w:val="TDC2"/>
            <w:tabs>
              <w:tab w:val="left" w:pos="1100"/>
              <w:tab w:val="right" w:leader="dot" w:pos="8494"/>
            </w:tabs>
            <w:rPr>
              <w:rFonts w:asciiTheme="minorHAnsi" w:eastAsiaTheme="minorEastAsia" w:hAnsiTheme="minorHAnsi" w:cstheme="minorBidi"/>
              <w:noProof/>
              <w:sz w:val="22"/>
              <w:szCs w:val="22"/>
              <w:lang w:val="es-UY" w:eastAsia="es-UY"/>
            </w:rPr>
          </w:pPr>
          <w:hyperlink w:anchor="_Toc134531568" w:history="1">
            <w:r w:rsidR="00811B03" w:rsidRPr="00621FE5">
              <w:rPr>
                <w:rStyle w:val="Hipervnculo"/>
                <w:noProof/>
              </w:rPr>
              <w:t>6.15.</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III (60M) Junio 2027</w:t>
            </w:r>
            <w:r w:rsidR="00811B03">
              <w:rPr>
                <w:noProof/>
                <w:webHidden/>
              </w:rPr>
              <w:tab/>
            </w:r>
            <w:r w:rsidR="00811B03">
              <w:rPr>
                <w:noProof/>
                <w:webHidden/>
              </w:rPr>
              <w:fldChar w:fldCharType="begin"/>
            </w:r>
            <w:r w:rsidR="00811B03">
              <w:rPr>
                <w:noProof/>
                <w:webHidden/>
              </w:rPr>
              <w:instrText xml:space="preserve"> PAGEREF _Toc134531568 \h </w:instrText>
            </w:r>
            <w:r w:rsidR="00811B03">
              <w:rPr>
                <w:noProof/>
                <w:webHidden/>
              </w:rPr>
            </w:r>
            <w:r w:rsidR="00811B03">
              <w:rPr>
                <w:noProof/>
                <w:webHidden/>
              </w:rPr>
              <w:fldChar w:fldCharType="separate"/>
            </w:r>
            <w:r w:rsidR="00811B03">
              <w:rPr>
                <w:noProof/>
                <w:webHidden/>
              </w:rPr>
              <w:t>30</w:t>
            </w:r>
            <w:r w:rsidR="00811B03">
              <w:rPr>
                <w:noProof/>
                <w:webHidden/>
              </w:rPr>
              <w:fldChar w:fldCharType="end"/>
            </w:r>
          </w:hyperlink>
        </w:p>
        <w:p w14:paraId="199EFB50" w14:textId="61AA5194" w:rsidR="00811B03" w:rsidRDefault="00F04376">
          <w:pPr>
            <w:pStyle w:val="TDC2"/>
            <w:tabs>
              <w:tab w:val="left" w:pos="1100"/>
              <w:tab w:val="right" w:leader="dot" w:pos="8494"/>
            </w:tabs>
            <w:rPr>
              <w:rFonts w:asciiTheme="minorHAnsi" w:eastAsiaTheme="minorEastAsia" w:hAnsiTheme="minorHAnsi" w:cstheme="minorBidi"/>
              <w:noProof/>
              <w:sz w:val="22"/>
              <w:szCs w:val="22"/>
              <w:lang w:val="es-UY" w:eastAsia="es-UY"/>
            </w:rPr>
          </w:pPr>
          <w:hyperlink w:anchor="_Toc134531569" w:history="1">
            <w:r w:rsidR="00811B03" w:rsidRPr="00621FE5">
              <w:rPr>
                <w:rStyle w:val="Hipervnculo"/>
                <w:noProof/>
              </w:rPr>
              <w:t>6.16.</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IV (60M) Setiembre 2027</w:t>
            </w:r>
            <w:r w:rsidR="00811B03">
              <w:rPr>
                <w:noProof/>
                <w:webHidden/>
              </w:rPr>
              <w:tab/>
            </w:r>
            <w:r w:rsidR="00811B03">
              <w:rPr>
                <w:noProof/>
                <w:webHidden/>
              </w:rPr>
              <w:fldChar w:fldCharType="begin"/>
            </w:r>
            <w:r w:rsidR="00811B03">
              <w:rPr>
                <w:noProof/>
                <w:webHidden/>
              </w:rPr>
              <w:instrText xml:space="preserve"> PAGEREF _Toc134531569 \h </w:instrText>
            </w:r>
            <w:r w:rsidR="00811B03">
              <w:rPr>
                <w:noProof/>
                <w:webHidden/>
              </w:rPr>
            </w:r>
            <w:r w:rsidR="00811B03">
              <w:rPr>
                <w:noProof/>
                <w:webHidden/>
              </w:rPr>
              <w:fldChar w:fldCharType="separate"/>
            </w:r>
            <w:r w:rsidR="00811B03">
              <w:rPr>
                <w:noProof/>
                <w:webHidden/>
              </w:rPr>
              <w:t>30</w:t>
            </w:r>
            <w:r w:rsidR="00811B03">
              <w:rPr>
                <w:noProof/>
                <w:webHidden/>
              </w:rPr>
              <w:fldChar w:fldCharType="end"/>
            </w:r>
          </w:hyperlink>
        </w:p>
        <w:p w14:paraId="031BF5F2" w14:textId="05293317" w:rsidR="00811B03" w:rsidRDefault="00F04376">
          <w:pPr>
            <w:pStyle w:val="TDC2"/>
            <w:tabs>
              <w:tab w:val="left" w:pos="1100"/>
              <w:tab w:val="right" w:leader="dot" w:pos="8494"/>
            </w:tabs>
            <w:rPr>
              <w:rFonts w:asciiTheme="minorHAnsi" w:eastAsiaTheme="minorEastAsia" w:hAnsiTheme="minorHAnsi" w:cstheme="minorBidi"/>
              <w:noProof/>
              <w:sz w:val="22"/>
              <w:szCs w:val="22"/>
              <w:lang w:val="es-UY" w:eastAsia="es-UY"/>
            </w:rPr>
          </w:pPr>
          <w:hyperlink w:anchor="_Toc134531570" w:history="1">
            <w:r w:rsidR="00811B03" w:rsidRPr="00621FE5">
              <w:rPr>
                <w:rStyle w:val="Hipervnculo"/>
                <w:noProof/>
              </w:rPr>
              <w:t>6.17.</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IV (60M) Diciembre 2027</w:t>
            </w:r>
            <w:r w:rsidR="00811B03">
              <w:rPr>
                <w:noProof/>
                <w:webHidden/>
              </w:rPr>
              <w:tab/>
            </w:r>
            <w:r w:rsidR="00811B03">
              <w:rPr>
                <w:noProof/>
                <w:webHidden/>
              </w:rPr>
              <w:fldChar w:fldCharType="begin"/>
            </w:r>
            <w:r w:rsidR="00811B03">
              <w:rPr>
                <w:noProof/>
                <w:webHidden/>
              </w:rPr>
              <w:instrText xml:space="preserve"> PAGEREF _Toc134531570 \h </w:instrText>
            </w:r>
            <w:r w:rsidR="00811B03">
              <w:rPr>
                <w:noProof/>
                <w:webHidden/>
              </w:rPr>
            </w:r>
            <w:r w:rsidR="00811B03">
              <w:rPr>
                <w:noProof/>
                <w:webHidden/>
              </w:rPr>
              <w:fldChar w:fldCharType="separate"/>
            </w:r>
            <w:r w:rsidR="00811B03">
              <w:rPr>
                <w:noProof/>
                <w:webHidden/>
              </w:rPr>
              <w:t>31</w:t>
            </w:r>
            <w:r w:rsidR="00811B03">
              <w:rPr>
                <w:noProof/>
                <w:webHidden/>
              </w:rPr>
              <w:fldChar w:fldCharType="end"/>
            </w:r>
          </w:hyperlink>
        </w:p>
        <w:p w14:paraId="62B6FC22" w14:textId="580A15C3" w:rsidR="00811B03" w:rsidRDefault="00F04376">
          <w:pPr>
            <w:pStyle w:val="TDC2"/>
            <w:tabs>
              <w:tab w:val="left" w:pos="1100"/>
              <w:tab w:val="right" w:leader="dot" w:pos="8494"/>
            </w:tabs>
            <w:rPr>
              <w:rFonts w:asciiTheme="minorHAnsi" w:eastAsiaTheme="minorEastAsia" w:hAnsiTheme="minorHAnsi" w:cstheme="minorBidi"/>
              <w:noProof/>
              <w:sz w:val="22"/>
              <w:szCs w:val="22"/>
              <w:lang w:val="es-UY" w:eastAsia="es-UY"/>
            </w:rPr>
          </w:pPr>
          <w:hyperlink w:anchor="_Toc134531571" w:history="1">
            <w:r w:rsidR="00811B03" w:rsidRPr="00621FE5">
              <w:rPr>
                <w:rStyle w:val="Hipervnculo"/>
                <w:noProof/>
              </w:rPr>
              <w:t>6.18.</w:t>
            </w:r>
            <w:r w:rsidR="00811B03">
              <w:rPr>
                <w:rFonts w:asciiTheme="minorHAnsi" w:eastAsiaTheme="minorEastAsia" w:hAnsiTheme="minorHAnsi" w:cstheme="minorBidi"/>
                <w:noProof/>
                <w:sz w:val="22"/>
                <w:szCs w:val="22"/>
                <w:lang w:val="es-UY" w:eastAsia="es-UY"/>
              </w:rPr>
              <w:tab/>
            </w:r>
            <w:r w:rsidR="00811B03" w:rsidRPr="00621FE5">
              <w:rPr>
                <w:rStyle w:val="Hipervnculo"/>
                <w:rFonts w:cs="Tahoma"/>
                <w:noProof/>
              </w:rPr>
              <w:t>Conahorro IV (60M) Marzo 2028</w:t>
            </w:r>
            <w:r w:rsidR="00811B03">
              <w:rPr>
                <w:noProof/>
                <w:webHidden/>
              </w:rPr>
              <w:tab/>
            </w:r>
            <w:r w:rsidR="00811B03">
              <w:rPr>
                <w:noProof/>
                <w:webHidden/>
              </w:rPr>
              <w:fldChar w:fldCharType="begin"/>
            </w:r>
            <w:r w:rsidR="00811B03">
              <w:rPr>
                <w:noProof/>
                <w:webHidden/>
              </w:rPr>
              <w:instrText xml:space="preserve"> PAGEREF _Toc134531571 \h </w:instrText>
            </w:r>
            <w:r w:rsidR="00811B03">
              <w:rPr>
                <w:noProof/>
                <w:webHidden/>
              </w:rPr>
            </w:r>
            <w:r w:rsidR="00811B03">
              <w:rPr>
                <w:noProof/>
                <w:webHidden/>
              </w:rPr>
              <w:fldChar w:fldCharType="separate"/>
            </w:r>
            <w:r w:rsidR="00811B03">
              <w:rPr>
                <w:noProof/>
                <w:webHidden/>
              </w:rPr>
              <w:t>31</w:t>
            </w:r>
            <w:r w:rsidR="00811B03">
              <w:rPr>
                <w:noProof/>
                <w:webHidden/>
              </w:rPr>
              <w:fldChar w:fldCharType="end"/>
            </w:r>
          </w:hyperlink>
        </w:p>
        <w:p w14:paraId="77F5F183" w14:textId="20F39F8A" w:rsidR="00103ABA" w:rsidRPr="00285003" w:rsidRDefault="00103ABA">
          <w:pPr>
            <w:rPr>
              <w:rFonts w:ascii="Arial" w:hAnsi="Arial" w:cs="Arial"/>
            </w:rPr>
          </w:pPr>
          <w:r w:rsidRPr="00285003">
            <w:rPr>
              <w:rFonts w:ascii="Arial" w:hAnsi="Arial" w:cs="Arial"/>
              <w:b/>
              <w:bCs/>
            </w:rPr>
            <w:fldChar w:fldCharType="end"/>
          </w:r>
        </w:p>
      </w:sdtContent>
    </w:sdt>
    <w:p w14:paraId="43F9DD88" w14:textId="77777777" w:rsidR="00695FB7" w:rsidRDefault="00695FB7" w:rsidP="00F221EB">
      <w:pPr>
        <w:jc w:val="both"/>
        <w:rPr>
          <w:rFonts w:cs="Tahoma"/>
          <w:b/>
          <w:szCs w:val="26"/>
        </w:rPr>
      </w:pPr>
    </w:p>
    <w:p w14:paraId="115B40D5" w14:textId="77777777" w:rsidR="00A160E2" w:rsidRPr="007E3D8B" w:rsidRDefault="00A160E2" w:rsidP="00A160E2">
      <w:pPr>
        <w:jc w:val="both"/>
        <w:rPr>
          <w:rFonts w:cs="Tahoma"/>
          <w:b/>
          <w:szCs w:val="26"/>
        </w:rPr>
      </w:pPr>
      <w:r w:rsidRPr="007E3D8B">
        <w:rPr>
          <w:rFonts w:cs="Tahoma"/>
          <w:b/>
          <w:szCs w:val="26"/>
        </w:rPr>
        <w:t>ANEXOS</w:t>
      </w:r>
    </w:p>
    <w:p w14:paraId="74D2D902" w14:textId="77777777" w:rsidR="00A160E2" w:rsidRPr="007E3D8B" w:rsidRDefault="00A160E2" w:rsidP="00A160E2">
      <w:pPr>
        <w:jc w:val="both"/>
        <w:rPr>
          <w:rFonts w:cs="Tahoma"/>
          <w:szCs w:val="26"/>
        </w:rPr>
      </w:pPr>
    </w:p>
    <w:p w14:paraId="57DC1351" w14:textId="77777777" w:rsidR="00A160E2" w:rsidRPr="007E3D8B" w:rsidRDefault="00A160E2" w:rsidP="00A160E2">
      <w:pPr>
        <w:ind w:left="360"/>
        <w:jc w:val="both"/>
        <w:rPr>
          <w:rFonts w:cs="Tahoma"/>
          <w:szCs w:val="26"/>
        </w:rPr>
      </w:pPr>
      <w:r w:rsidRPr="007E3D8B">
        <w:rPr>
          <w:rFonts w:cs="Tahoma"/>
          <w:szCs w:val="26"/>
        </w:rPr>
        <w:t>Anexo   1      Informe de la Comisión Fiscal sobre la Emisión.</w:t>
      </w:r>
    </w:p>
    <w:p w14:paraId="30DDF25A" w14:textId="77777777" w:rsidR="00A160E2" w:rsidRPr="007E3D8B" w:rsidRDefault="00A160E2" w:rsidP="00A160E2">
      <w:pPr>
        <w:ind w:left="360"/>
        <w:jc w:val="both"/>
        <w:rPr>
          <w:rFonts w:cs="Tahoma"/>
          <w:szCs w:val="26"/>
        </w:rPr>
      </w:pPr>
      <w:r w:rsidRPr="007E3D8B">
        <w:rPr>
          <w:rFonts w:cs="Tahoma"/>
          <w:szCs w:val="26"/>
        </w:rPr>
        <w:t xml:space="preserve">Anexo   2  </w:t>
      </w:r>
      <w:r>
        <w:rPr>
          <w:rFonts w:cs="Tahoma"/>
          <w:szCs w:val="26"/>
        </w:rPr>
        <w:t xml:space="preserve">   </w:t>
      </w:r>
      <w:r w:rsidRPr="007E3D8B">
        <w:rPr>
          <w:rFonts w:cs="Tahoma"/>
          <w:szCs w:val="26"/>
        </w:rPr>
        <w:t xml:space="preserve"> Res. Dir. de Conaprole que aprueba la Emisión. </w:t>
      </w:r>
    </w:p>
    <w:p w14:paraId="4DA73E10" w14:textId="63BC92C2" w:rsidR="00A160E2" w:rsidRPr="007E3D8B" w:rsidRDefault="00A160E2" w:rsidP="00A160E2">
      <w:pPr>
        <w:ind w:left="360"/>
        <w:jc w:val="both"/>
        <w:rPr>
          <w:rFonts w:cs="Tahoma"/>
          <w:szCs w:val="26"/>
        </w:rPr>
      </w:pPr>
      <w:r w:rsidRPr="007E3D8B">
        <w:rPr>
          <w:rFonts w:cs="Tahoma"/>
          <w:szCs w:val="26"/>
        </w:rPr>
        <w:t xml:space="preserve">Anexo   3   </w:t>
      </w:r>
      <w:r w:rsidR="00C37798">
        <w:rPr>
          <w:rFonts w:cs="Tahoma"/>
          <w:szCs w:val="26"/>
        </w:rPr>
        <w:t xml:space="preserve">   Doc. de Emisión Conahorro IV</w:t>
      </w:r>
      <w:r w:rsidRPr="007E3D8B">
        <w:rPr>
          <w:rFonts w:cs="Tahoma"/>
          <w:szCs w:val="26"/>
        </w:rPr>
        <w:t xml:space="preserve"> </w:t>
      </w:r>
      <w:r w:rsidR="005D5BDD">
        <w:rPr>
          <w:rFonts w:cs="Tahoma"/>
          <w:szCs w:val="26"/>
        </w:rPr>
        <w:t>84</w:t>
      </w:r>
      <w:r w:rsidRPr="007E3D8B">
        <w:rPr>
          <w:rFonts w:cs="Tahoma"/>
          <w:szCs w:val="26"/>
        </w:rPr>
        <w:t xml:space="preserve">m </w:t>
      </w:r>
      <w:r>
        <w:rPr>
          <w:rFonts w:cs="Tahoma"/>
          <w:szCs w:val="26"/>
        </w:rPr>
        <w:t>–</w:t>
      </w:r>
      <w:r w:rsidRPr="007E3D8B">
        <w:rPr>
          <w:rFonts w:cs="Tahoma"/>
          <w:szCs w:val="26"/>
        </w:rPr>
        <w:t xml:space="preserve"> </w:t>
      </w:r>
      <w:r w:rsidR="005D5BDD">
        <w:rPr>
          <w:rFonts w:cs="Tahoma"/>
          <w:szCs w:val="26"/>
        </w:rPr>
        <w:t>Junio</w:t>
      </w:r>
      <w:r w:rsidR="00784EA5">
        <w:rPr>
          <w:rFonts w:cs="Tahoma"/>
          <w:szCs w:val="26"/>
        </w:rPr>
        <w:t xml:space="preserve"> 20</w:t>
      </w:r>
      <w:r w:rsidR="005D5BDD">
        <w:rPr>
          <w:rFonts w:cs="Tahoma"/>
          <w:szCs w:val="26"/>
        </w:rPr>
        <w:t>30</w:t>
      </w:r>
      <w:r w:rsidRPr="007E3D8B">
        <w:rPr>
          <w:rFonts w:cs="Tahoma"/>
          <w:szCs w:val="26"/>
        </w:rPr>
        <w:t xml:space="preserve"> – Borrador -</w:t>
      </w:r>
    </w:p>
    <w:p w14:paraId="2404BDB6" w14:textId="77777777" w:rsidR="00A160E2" w:rsidRDefault="00A160E2" w:rsidP="00A160E2">
      <w:pPr>
        <w:ind w:left="360"/>
        <w:jc w:val="both"/>
        <w:rPr>
          <w:rFonts w:cs="Tahoma"/>
          <w:szCs w:val="26"/>
          <w:lang w:val="pt-BR"/>
        </w:rPr>
      </w:pPr>
      <w:r w:rsidRPr="007E3D8B">
        <w:rPr>
          <w:rFonts w:cs="Tahoma"/>
          <w:szCs w:val="26"/>
          <w:lang w:val="pt-BR"/>
        </w:rPr>
        <w:t xml:space="preserve">Anexo   4      Estados </w:t>
      </w:r>
      <w:proofErr w:type="spellStart"/>
      <w:r w:rsidRPr="007E3D8B">
        <w:rPr>
          <w:rFonts w:cs="Tahoma"/>
          <w:szCs w:val="26"/>
          <w:lang w:val="pt-BR"/>
        </w:rPr>
        <w:t>Contables</w:t>
      </w:r>
      <w:proofErr w:type="spellEnd"/>
      <w:r w:rsidRPr="007E3D8B">
        <w:rPr>
          <w:rFonts w:cs="Tahoma"/>
          <w:szCs w:val="26"/>
          <w:lang w:val="pt-BR"/>
        </w:rPr>
        <w:t>.</w:t>
      </w:r>
    </w:p>
    <w:p w14:paraId="64EEB70C" w14:textId="77777777" w:rsidR="00A160E2" w:rsidRPr="007E3D8B" w:rsidRDefault="00A160E2" w:rsidP="00A160E2">
      <w:pPr>
        <w:ind w:left="360"/>
        <w:jc w:val="both"/>
        <w:rPr>
          <w:rFonts w:cs="Tahoma"/>
          <w:szCs w:val="26"/>
          <w:lang w:val="pt-BR"/>
        </w:rPr>
      </w:pPr>
    </w:p>
    <w:p w14:paraId="34F12F96" w14:textId="4357FF6E" w:rsidR="00A160E2" w:rsidRPr="00D50535" w:rsidRDefault="00A160E2" w:rsidP="00A160E2">
      <w:pPr>
        <w:ind w:left="360"/>
        <w:jc w:val="both"/>
        <w:rPr>
          <w:lang w:val="pt-BR"/>
        </w:rPr>
      </w:pPr>
      <w:r>
        <w:rPr>
          <w:rFonts w:cs="Tahoma"/>
          <w:szCs w:val="26"/>
          <w:lang w:val="pt-BR"/>
        </w:rPr>
        <w:t xml:space="preserve">          </w:t>
      </w:r>
      <w:r w:rsidRPr="007E3D8B">
        <w:rPr>
          <w:rFonts w:cs="Tahoma"/>
          <w:szCs w:val="26"/>
          <w:lang w:val="pt-BR"/>
        </w:rPr>
        <w:t xml:space="preserve"> </w:t>
      </w:r>
      <w:r w:rsidRPr="00D50535">
        <w:rPr>
          <w:lang w:val="pt-BR"/>
        </w:rPr>
        <w:t xml:space="preserve">4.1    </w:t>
      </w:r>
      <w:r>
        <w:rPr>
          <w:lang w:val="pt-BR"/>
        </w:rPr>
        <w:t>CONAPROLE 31/07/2022</w:t>
      </w:r>
      <w:r w:rsidRPr="00D50535">
        <w:rPr>
          <w:lang w:val="pt-BR"/>
        </w:rPr>
        <w:t xml:space="preserve"> – </w:t>
      </w:r>
      <w:r w:rsidRPr="00403A56">
        <w:t>Dictamen</w:t>
      </w:r>
      <w:r>
        <w:rPr>
          <w:lang w:val="pt-BR"/>
        </w:rPr>
        <w:t xml:space="preserve"> de Auditoria</w:t>
      </w:r>
    </w:p>
    <w:p w14:paraId="23BB5A5F" w14:textId="6A1327E4" w:rsidR="00A160E2" w:rsidRDefault="00A160E2" w:rsidP="00A160E2">
      <w:pPr>
        <w:ind w:left="360"/>
        <w:jc w:val="both"/>
        <w:rPr>
          <w:lang w:val="pt-BR"/>
        </w:rPr>
      </w:pPr>
      <w:r w:rsidRPr="00D50535">
        <w:rPr>
          <w:lang w:val="pt-BR"/>
        </w:rPr>
        <w:t xml:space="preserve">           4.2    </w:t>
      </w:r>
      <w:r>
        <w:rPr>
          <w:lang w:val="pt-BR"/>
        </w:rPr>
        <w:t>CONSOLIDADO 31/07/2022</w:t>
      </w:r>
      <w:r w:rsidRPr="00D50535">
        <w:rPr>
          <w:lang w:val="pt-BR"/>
        </w:rPr>
        <w:t xml:space="preserve"> – </w:t>
      </w:r>
      <w:proofErr w:type="spellStart"/>
      <w:r>
        <w:rPr>
          <w:lang w:val="pt-BR"/>
        </w:rPr>
        <w:t>Dictamen</w:t>
      </w:r>
      <w:proofErr w:type="spellEnd"/>
      <w:r>
        <w:rPr>
          <w:lang w:val="pt-BR"/>
        </w:rPr>
        <w:t xml:space="preserve"> de Auditoria</w:t>
      </w:r>
    </w:p>
    <w:p w14:paraId="6586AFEC" w14:textId="3E459D16" w:rsidR="00A160E2" w:rsidRDefault="00A160E2" w:rsidP="00A160E2">
      <w:pPr>
        <w:ind w:left="360"/>
        <w:jc w:val="both"/>
        <w:rPr>
          <w:lang w:val="pt-BR"/>
        </w:rPr>
      </w:pPr>
      <w:r>
        <w:rPr>
          <w:lang w:val="pt-BR"/>
        </w:rPr>
        <w:t xml:space="preserve">           4.3    CONAPROLE 31/01/202</w:t>
      </w:r>
      <w:r w:rsidR="005D5BDD">
        <w:rPr>
          <w:lang w:val="pt-BR"/>
        </w:rPr>
        <w:t>3</w:t>
      </w:r>
      <w:r>
        <w:rPr>
          <w:lang w:val="pt-BR"/>
        </w:rPr>
        <w:t xml:space="preserve"> – </w:t>
      </w:r>
      <w:r w:rsidRPr="00403A56">
        <w:t>Revisión</w:t>
      </w:r>
      <w:r>
        <w:rPr>
          <w:lang w:val="pt-BR"/>
        </w:rPr>
        <w:t xml:space="preserve"> limitada</w:t>
      </w:r>
    </w:p>
    <w:p w14:paraId="7B17E086" w14:textId="3F8CF068" w:rsidR="00A160E2" w:rsidRDefault="00A160E2" w:rsidP="00A160E2">
      <w:pPr>
        <w:ind w:left="360"/>
        <w:jc w:val="both"/>
        <w:rPr>
          <w:lang w:val="pt-BR"/>
        </w:rPr>
      </w:pPr>
      <w:r>
        <w:rPr>
          <w:lang w:val="pt-BR"/>
        </w:rPr>
        <w:t xml:space="preserve">           4.4    CONSOLIDADO 31/01/202</w:t>
      </w:r>
      <w:r w:rsidR="005D5BDD">
        <w:rPr>
          <w:lang w:val="pt-BR"/>
        </w:rPr>
        <w:t>3</w:t>
      </w:r>
      <w:r>
        <w:rPr>
          <w:lang w:val="pt-BR"/>
        </w:rPr>
        <w:t xml:space="preserve"> – </w:t>
      </w:r>
      <w:r w:rsidRPr="00403A56">
        <w:t>Revisión</w:t>
      </w:r>
      <w:r>
        <w:rPr>
          <w:lang w:val="pt-BR"/>
        </w:rPr>
        <w:t xml:space="preserve"> limitada</w:t>
      </w:r>
    </w:p>
    <w:p w14:paraId="5E0D752E" w14:textId="77777777" w:rsidR="00A160E2" w:rsidRPr="007E3D8B" w:rsidRDefault="00A160E2" w:rsidP="00A160E2">
      <w:pPr>
        <w:jc w:val="both"/>
        <w:rPr>
          <w:rFonts w:cs="Tahoma"/>
          <w:szCs w:val="26"/>
          <w:lang w:val="pt-BR"/>
        </w:rPr>
      </w:pPr>
    </w:p>
    <w:p w14:paraId="45555355" w14:textId="77777777" w:rsidR="00A160E2" w:rsidRPr="007E3D8B" w:rsidRDefault="00A160E2" w:rsidP="00A160E2">
      <w:pPr>
        <w:ind w:left="360"/>
        <w:jc w:val="both"/>
        <w:rPr>
          <w:rFonts w:cs="Tahoma"/>
          <w:szCs w:val="26"/>
          <w:lang w:val="pt-BR"/>
        </w:rPr>
      </w:pPr>
      <w:r w:rsidRPr="007E3D8B">
        <w:rPr>
          <w:rFonts w:cs="Tahoma"/>
          <w:szCs w:val="26"/>
          <w:lang w:val="pt-BR"/>
        </w:rPr>
        <w:t xml:space="preserve">Anexo   5      Informe de </w:t>
      </w:r>
      <w:proofErr w:type="spellStart"/>
      <w:r w:rsidRPr="007E3D8B">
        <w:rPr>
          <w:rFonts w:cs="Tahoma"/>
          <w:szCs w:val="26"/>
          <w:lang w:val="pt-BR"/>
        </w:rPr>
        <w:t>Calificación</w:t>
      </w:r>
      <w:proofErr w:type="spellEnd"/>
      <w:r w:rsidRPr="007E3D8B">
        <w:rPr>
          <w:rFonts w:cs="Tahoma"/>
          <w:szCs w:val="26"/>
          <w:lang w:val="pt-BR"/>
        </w:rPr>
        <w:t xml:space="preserve"> de </w:t>
      </w:r>
      <w:proofErr w:type="spellStart"/>
      <w:r w:rsidRPr="007E3D8B">
        <w:rPr>
          <w:rFonts w:cs="Tahoma"/>
          <w:szCs w:val="26"/>
          <w:lang w:val="pt-BR"/>
        </w:rPr>
        <w:t>Riesgo</w:t>
      </w:r>
      <w:proofErr w:type="spellEnd"/>
      <w:r w:rsidRPr="007E3D8B">
        <w:rPr>
          <w:rFonts w:cs="Tahoma"/>
          <w:szCs w:val="26"/>
          <w:lang w:val="pt-BR"/>
        </w:rPr>
        <w:t>.</w:t>
      </w:r>
    </w:p>
    <w:p w14:paraId="756AB3C0" w14:textId="77777777" w:rsidR="00A160E2" w:rsidRPr="007E3D8B" w:rsidRDefault="00A160E2" w:rsidP="00A160E2">
      <w:pPr>
        <w:ind w:left="360"/>
        <w:jc w:val="both"/>
        <w:rPr>
          <w:rFonts w:cs="Tahoma"/>
          <w:szCs w:val="26"/>
          <w:lang w:val="pt-BR"/>
        </w:rPr>
      </w:pPr>
    </w:p>
    <w:p w14:paraId="313F3430" w14:textId="77777777" w:rsidR="005100F2" w:rsidRPr="00285003" w:rsidRDefault="005100F2" w:rsidP="005100F2">
      <w:pPr>
        <w:jc w:val="center"/>
        <w:rPr>
          <w:rFonts w:ascii="Arial" w:hAnsi="Arial" w:cs="Arial"/>
        </w:rPr>
      </w:pPr>
    </w:p>
    <w:p w14:paraId="60C1EA2E" w14:textId="77777777" w:rsidR="005100F2" w:rsidRPr="00285003" w:rsidRDefault="005100F2" w:rsidP="005100F2">
      <w:pPr>
        <w:jc w:val="center"/>
        <w:rPr>
          <w:rFonts w:ascii="Arial" w:hAnsi="Arial" w:cs="Arial"/>
        </w:rPr>
      </w:pPr>
    </w:p>
    <w:p w14:paraId="0A41D143" w14:textId="77777777" w:rsidR="005100F2" w:rsidRPr="00285003" w:rsidRDefault="005100F2" w:rsidP="005100F2">
      <w:pPr>
        <w:jc w:val="center"/>
        <w:rPr>
          <w:rFonts w:ascii="Arial" w:hAnsi="Arial" w:cs="Arial"/>
        </w:rPr>
      </w:pPr>
    </w:p>
    <w:p w14:paraId="1A05B60F" w14:textId="77777777" w:rsidR="005100F2" w:rsidRPr="00285003" w:rsidRDefault="005100F2" w:rsidP="005100F2">
      <w:pPr>
        <w:jc w:val="center"/>
        <w:rPr>
          <w:rFonts w:ascii="Arial" w:hAnsi="Arial" w:cs="Arial"/>
        </w:rPr>
      </w:pPr>
    </w:p>
    <w:p w14:paraId="68261232" w14:textId="77777777" w:rsidR="00103ABA" w:rsidRPr="00285003" w:rsidRDefault="00103ABA">
      <w:pPr>
        <w:spacing w:after="200" w:line="276" w:lineRule="auto"/>
        <w:rPr>
          <w:rFonts w:ascii="Arial" w:hAnsi="Arial" w:cs="Arial"/>
        </w:rPr>
      </w:pPr>
      <w:r w:rsidRPr="00285003">
        <w:rPr>
          <w:rFonts w:ascii="Arial" w:hAnsi="Arial" w:cs="Arial"/>
        </w:rPr>
        <w:br w:type="page"/>
      </w:r>
    </w:p>
    <w:p w14:paraId="04BAB20F" w14:textId="0D4DCD42" w:rsidR="00FB2E62" w:rsidRPr="007E3D8B" w:rsidRDefault="00FB2E62" w:rsidP="00FB2E62">
      <w:pPr>
        <w:pStyle w:val="Ttulo1"/>
        <w:numPr>
          <w:ilvl w:val="0"/>
          <w:numId w:val="1"/>
        </w:numPr>
        <w:rPr>
          <w:rFonts w:ascii="Times New Roman" w:hAnsi="Times New Roman" w:cs="Tahoma"/>
          <w:color w:val="auto"/>
        </w:rPr>
      </w:pPr>
      <w:bookmarkStart w:id="5" w:name="_Toc102987086"/>
      <w:bookmarkStart w:id="6" w:name="_Toc134531533"/>
      <w:r w:rsidRPr="007E3D8B">
        <w:rPr>
          <w:rFonts w:ascii="Times New Roman" w:hAnsi="Times New Roman" w:cs="Tahoma"/>
          <w:color w:val="auto"/>
        </w:rPr>
        <w:lastRenderedPageBreak/>
        <w:t>VINCULO DE ESTA SERIE CON EL PROGRAMA CONAHORRO I</w:t>
      </w:r>
      <w:bookmarkEnd w:id="5"/>
      <w:r w:rsidR="00704DC6">
        <w:rPr>
          <w:rFonts w:ascii="Times New Roman" w:hAnsi="Times New Roman" w:cs="Tahoma"/>
          <w:color w:val="auto"/>
        </w:rPr>
        <w:t>V</w:t>
      </w:r>
      <w:bookmarkEnd w:id="6"/>
    </w:p>
    <w:p w14:paraId="094D8CF8" w14:textId="77777777" w:rsidR="00FB2E62" w:rsidRPr="007E3D8B" w:rsidRDefault="00FB2E62" w:rsidP="00FB2E62"/>
    <w:p w14:paraId="7F25BD50" w14:textId="7351F62E" w:rsidR="00FB2E62" w:rsidRPr="007E3D8B" w:rsidRDefault="00FB2E62" w:rsidP="00FB2E62">
      <w:pPr>
        <w:jc w:val="both"/>
        <w:rPr>
          <w:rFonts w:cs="Tahoma"/>
          <w:szCs w:val="20"/>
        </w:rPr>
      </w:pPr>
      <w:r w:rsidRPr="007E3D8B">
        <w:rPr>
          <w:rFonts w:cs="Tahoma"/>
          <w:szCs w:val="20"/>
        </w:rPr>
        <w:t xml:space="preserve">El presente documento, constituye el Suplemento de </w:t>
      </w:r>
      <w:r>
        <w:rPr>
          <w:rFonts w:cs="Tahoma"/>
          <w:szCs w:val="20"/>
        </w:rPr>
        <w:t xml:space="preserve">Prospecto de la </w:t>
      </w:r>
      <w:r w:rsidR="005D5BDD">
        <w:rPr>
          <w:rFonts w:cs="Tahoma"/>
          <w:szCs w:val="20"/>
        </w:rPr>
        <w:t>cuarta</w:t>
      </w:r>
      <w:r w:rsidRPr="007E3D8B">
        <w:rPr>
          <w:rFonts w:cs="Tahoma"/>
          <w:szCs w:val="20"/>
        </w:rPr>
        <w:t xml:space="preserve"> serie del programa de Obligaciones Negociables Conahorro I</w:t>
      </w:r>
      <w:r>
        <w:rPr>
          <w:rFonts w:cs="Tahoma"/>
          <w:szCs w:val="20"/>
        </w:rPr>
        <w:t>V</w:t>
      </w:r>
      <w:r w:rsidRPr="007E3D8B">
        <w:rPr>
          <w:rFonts w:cs="Tahoma"/>
          <w:szCs w:val="20"/>
        </w:rPr>
        <w:t xml:space="preserve"> de Conapr</w:t>
      </w:r>
      <w:r>
        <w:rPr>
          <w:rFonts w:cs="Tahoma"/>
          <w:szCs w:val="20"/>
        </w:rPr>
        <w:t xml:space="preserve">ole, denominada Conahorro IV </w:t>
      </w:r>
      <w:r w:rsidR="005D5BDD">
        <w:rPr>
          <w:rFonts w:cs="Tahoma"/>
          <w:szCs w:val="20"/>
        </w:rPr>
        <w:t>84</w:t>
      </w:r>
      <w:r>
        <w:rPr>
          <w:rFonts w:cs="Tahoma"/>
          <w:szCs w:val="20"/>
        </w:rPr>
        <w:t xml:space="preserve">m – </w:t>
      </w:r>
      <w:r w:rsidR="005D5BDD">
        <w:rPr>
          <w:rFonts w:cs="Tahoma"/>
          <w:szCs w:val="20"/>
        </w:rPr>
        <w:t>Junio</w:t>
      </w:r>
      <w:r>
        <w:rPr>
          <w:rFonts w:cs="Tahoma"/>
          <w:szCs w:val="20"/>
        </w:rPr>
        <w:t xml:space="preserve"> 20</w:t>
      </w:r>
      <w:r w:rsidR="005D5BDD">
        <w:rPr>
          <w:rFonts w:cs="Tahoma"/>
          <w:szCs w:val="20"/>
        </w:rPr>
        <w:t>30</w:t>
      </w:r>
      <w:r w:rsidRPr="007E3D8B">
        <w:rPr>
          <w:rFonts w:cs="Tahoma"/>
          <w:szCs w:val="20"/>
        </w:rPr>
        <w:t>, el que se rige en un todo, de acuerdo a lo dispuesto por la normativa del mercado de valores, en el artículo 29, de la Recopilación de Normas del Mercado de Valores (RNMV)</w:t>
      </w:r>
      <w:r>
        <w:rPr>
          <w:rFonts w:cs="Tahoma"/>
          <w:szCs w:val="20"/>
        </w:rPr>
        <w:t>.</w:t>
      </w:r>
    </w:p>
    <w:p w14:paraId="65DCA13E" w14:textId="77777777" w:rsidR="00FB2E62" w:rsidRPr="007E3D8B" w:rsidRDefault="00FB2E62" w:rsidP="00FB2E62">
      <w:pPr>
        <w:jc w:val="both"/>
        <w:rPr>
          <w:rFonts w:cs="Tahoma"/>
          <w:szCs w:val="20"/>
        </w:rPr>
      </w:pPr>
    </w:p>
    <w:p w14:paraId="5C22B90A" w14:textId="0F1ED306" w:rsidR="00FB2E62" w:rsidRPr="007E3D8B" w:rsidRDefault="00FB2E62" w:rsidP="00FB2E62">
      <w:pPr>
        <w:jc w:val="both"/>
        <w:rPr>
          <w:rFonts w:cs="Tahoma"/>
          <w:szCs w:val="20"/>
        </w:rPr>
      </w:pPr>
      <w:r w:rsidRPr="007E3D8B">
        <w:rPr>
          <w:rFonts w:cs="Tahoma"/>
          <w:szCs w:val="20"/>
        </w:rPr>
        <w:t>El Prospecto del Programa de Emisión, se encuentra disponible en el Banco Central del Uruguay, la Bolsa de Valores de Montevideo, la Bolsa Electrónica de Valores y Conaprole, y por tanto a él nos remitimos en todos los aspectos asociados a información general y contractual del programa Conahorro I</w:t>
      </w:r>
      <w:r>
        <w:rPr>
          <w:rFonts w:cs="Tahoma"/>
          <w:szCs w:val="20"/>
        </w:rPr>
        <w:t>V.</w:t>
      </w:r>
    </w:p>
    <w:p w14:paraId="4BB5F69C" w14:textId="77777777" w:rsidR="00FB2544" w:rsidRPr="007E3D8B" w:rsidRDefault="00FB2544" w:rsidP="00FB2544">
      <w:pPr>
        <w:pStyle w:val="Ttulo1"/>
        <w:numPr>
          <w:ilvl w:val="0"/>
          <w:numId w:val="1"/>
        </w:numPr>
        <w:rPr>
          <w:rFonts w:ascii="Times New Roman" w:hAnsi="Times New Roman" w:cs="Tahoma"/>
          <w:color w:val="auto"/>
        </w:rPr>
      </w:pPr>
      <w:bookmarkStart w:id="7" w:name="_Toc102987087"/>
      <w:bookmarkStart w:id="8" w:name="_Toc134531534"/>
      <w:r w:rsidRPr="007E3D8B">
        <w:rPr>
          <w:rFonts w:ascii="Times New Roman" w:hAnsi="Times New Roman" w:cs="Tahoma"/>
          <w:color w:val="auto"/>
        </w:rPr>
        <w:t>SUMARIO DE TÉRMINOS Y CONDICIONES</w:t>
      </w:r>
      <w:bookmarkEnd w:id="7"/>
      <w:bookmarkEnd w:id="8"/>
    </w:p>
    <w:p w14:paraId="1EC29B49" w14:textId="77777777" w:rsidR="00FB2544" w:rsidRPr="001A6D49" w:rsidRDefault="00FB2544" w:rsidP="00FB2544">
      <w:pPr>
        <w:pStyle w:val="Ttulo2"/>
        <w:numPr>
          <w:ilvl w:val="1"/>
          <w:numId w:val="1"/>
        </w:numPr>
        <w:rPr>
          <w:rFonts w:ascii="Arial" w:hAnsi="Arial" w:cs="Arial"/>
          <w:color w:val="auto"/>
          <w:sz w:val="24"/>
        </w:rPr>
      </w:pPr>
      <w:bookmarkStart w:id="9" w:name="_Toc102987088"/>
      <w:bookmarkStart w:id="10" w:name="_Toc134531535"/>
      <w:r w:rsidRPr="001A6D49">
        <w:rPr>
          <w:rFonts w:ascii="Arial" w:hAnsi="Arial" w:cs="Arial"/>
          <w:color w:val="auto"/>
          <w:sz w:val="24"/>
        </w:rPr>
        <w:t>Términos y Condiciones</w:t>
      </w:r>
      <w:bookmarkEnd w:id="9"/>
      <w:bookmarkEnd w:id="10"/>
    </w:p>
    <w:p w14:paraId="20A4E935" w14:textId="77777777" w:rsidR="00B13DB5" w:rsidRPr="00FB2E62" w:rsidRDefault="00B13DB5" w:rsidP="00B13DB5">
      <w:pPr>
        <w:rPr>
          <w:rFonts w:eastAsiaTheme="majorEastAsia" w:cs="Tahoma"/>
          <w:b/>
          <w:bCs/>
          <w:szCs w:val="28"/>
        </w:rPr>
      </w:pPr>
    </w:p>
    <w:p w14:paraId="71934D40" w14:textId="44E7CC95" w:rsidR="00417CEB" w:rsidRPr="00FB2544" w:rsidRDefault="00417CEB" w:rsidP="00417CEB">
      <w:pPr>
        <w:jc w:val="both"/>
        <w:rPr>
          <w:rFonts w:cs="Tahoma"/>
          <w:szCs w:val="20"/>
        </w:rPr>
      </w:pPr>
      <w:r w:rsidRPr="00FB2544">
        <w:rPr>
          <w:rFonts w:cs="Tahoma"/>
          <w:szCs w:val="20"/>
        </w:rPr>
        <w:t xml:space="preserve">Por Resolución de Directorio de fecha </w:t>
      </w:r>
      <w:r w:rsidR="00062DE4" w:rsidRPr="00FB2544">
        <w:rPr>
          <w:rFonts w:cs="Tahoma"/>
          <w:szCs w:val="20"/>
        </w:rPr>
        <w:t>28 de junio de 2022</w:t>
      </w:r>
      <w:r w:rsidRPr="00FB2544">
        <w:rPr>
          <w:rFonts w:cs="Tahoma"/>
          <w:szCs w:val="20"/>
        </w:rPr>
        <w:t xml:space="preserve">, </w:t>
      </w:r>
      <w:smartTag w:uri="urn:schemas-microsoft-com:office:smarttags" w:element="phone">
        <w:smartTagPr>
          <w:attr w:name="ProductID" w:val="la Cooperativa Nacional"/>
        </w:smartTagPr>
        <w:r w:rsidRPr="00FB2544">
          <w:rPr>
            <w:rFonts w:cs="Tahoma"/>
            <w:szCs w:val="20"/>
          </w:rPr>
          <w:t>la Cooperativa Nacional</w:t>
        </w:r>
      </w:smartTag>
      <w:r w:rsidRPr="00FB2544">
        <w:rPr>
          <w:rFonts w:cs="Tahoma"/>
          <w:szCs w:val="20"/>
        </w:rPr>
        <w:t xml:space="preserve"> de Productores de Leche (Conaprole, en adela</w:t>
      </w:r>
      <w:r w:rsidR="00B97029" w:rsidRPr="00FB2544">
        <w:rPr>
          <w:rFonts w:cs="Tahoma"/>
          <w:szCs w:val="20"/>
        </w:rPr>
        <w:t>nte “el Emisor”) resolvió inscribir</w:t>
      </w:r>
      <w:r w:rsidRPr="00FB2544">
        <w:rPr>
          <w:rFonts w:cs="Tahoma"/>
          <w:szCs w:val="20"/>
        </w:rPr>
        <w:t xml:space="preserve"> un programa de emisión de obligaciones negociables con oferta pública (en adelante las "Obligaciones"), al amparo de lo dispuesto en los arts. de </w:t>
      </w:r>
      <w:smartTag w:uri="urn:schemas-microsoft-com:office:smarttags" w:element="phone">
        <w:smartTagPr>
          <w:attr w:name="ProductID" w:val="La Ley N"/>
        </w:smartTagPr>
        <w:r w:rsidRPr="00FB2544">
          <w:rPr>
            <w:rFonts w:cs="Tahoma"/>
            <w:szCs w:val="20"/>
          </w:rPr>
          <w:t xml:space="preserve">la ley </w:t>
        </w:r>
        <w:proofErr w:type="spellStart"/>
        <w:r w:rsidRPr="00FB2544">
          <w:rPr>
            <w:rFonts w:cs="Tahoma"/>
            <w:szCs w:val="20"/>
          </w:rPr>
          <w:t>N</w:t>
        </w:r>
      </w:smartTag>
      <w:r w:rsidRPr="00FB2544">
        <w:rPr>
          <w:rFonts w:cs="Tahoma"/>
          <w:szCs w:val="20"/>
        </w:rPr>
        <w:t>º</w:t>
      </w:r>
      <w:proofErr w:type="spellEnd"/>
      <w:r w:rsidRPr="00FB2544">
        <w:rPr>
          <w:rFonts w:cs="Tahoma"/>
          <w:szCs w:val="20"/>
        </w:rPr>
        <w:t xml:space="preserve"> 18.627, así como demás normas reglamentarias y complementarias vigentes o que se dicten en el futuro. </w:t>
      </w:r>
    </w:p>
    <w:p w14:paraId="3B077687" w14:textId="77777777" w:rsidR="00417CEB" w:rsidRPr="00FB2544" w:rsidRDefault="00417CEB" w:rsidP="00417CEB">
      <w:pPr>
        <w:jc w:val="both"/>
        <w:rPr>
          <w:rFonts w:cs="Tahoma"/>
          <w:szCs w:val="20"/>
        </w:rPr>
      </w:pPr>
    </w:p>
    <w:p w14:paraId="285AF0A3" w14:textId="74D810FD" w:rsidR="00417CEB" w:rsidRPr="00FB2544" w:rsidRDefault="00417CEB" w:rsidP="00417CEB">
      <w:pPr>
        <w:jc w:val="both"/>
        <w:rPr>
          <w:rFonts w:cs="Tahoma"/>
          <w:szCs w:val="20"/>
        </w:rPr>
      </w:pPr>
      <w:r w:rsidRPr="00FB2544">
        <w:rPr>
          <w:rFonts w:cs="Tahoma"/>
          <w:szCs w:val="20"/>
        </w:rPr>
        <w:t>Por Re</w:t>
      </w:r>
      <w:r w:rsidR="00C37798">
        <w:rPr>
          <w:rFonts w:cs="Tahoma"/>
          <w:szCs w:val="20"/>
        </w:rPr>
        <w:t xml:space="preserve">solución de Directorio de fecha </w:t>
      </w:r>
      <w:r w:rsidR="001423A6">
        <w:rPr>
          <w:rFonts w:cs="Tahoma"/>
          <w:szCs w:val="20"/>
        </w:rPr>
        <w:t>02</w:t>
      </w:r>
      <w:r w:rsidR="00C67CDC">
        <w:rPr>
          <w:rFonts w:cs="Tahoma"/>
          <w:szCs w:val="20"/>
        </w:rPr>
        <w:t xml:space="preserve"> de </w:t>
      </w:r>
      <w:r w:rsidR="001423A6">
        <w:rPr>
          <w:rFonts w:cs="Tahoma"/>
          <w:szCs w:val="20"/>
        </w:rPr>
        <w:t>Mayo</w:t>
      </w:r>
      <w:r w:rsidR="00C67CDC">
        <w:rPr>
          <w:rFonts w:cs="Tahoma"/>
          <w:szCs w:val="20"/>
        </w:rPr>
        <w:t xml:space="preserve"> de 2023</w:t>
      </w:r>
      <w:r w:rsidRPr="00FB2544">
        <w:rPr>
          <w:rFonts w:cs="Tahoma"/>
          <w:szCs w:val="20"/>
        </w:rPr>
        <w:t xml:space="preserve"> Conaprole resolvió </w:t>
      </w:r>
      <w:r w:rsidR="00FB2544">
        <w:rPr>
          <w:rFonts w:cs="Tahoma"/>
          <w:szCs w:val="20"/>
        </w:rPr>
        <w:t>emitir</w:t>
      </w:r>
      <w:r w:rsidRPr="00FB2544">
        <w:rPr>
          <w:rFonts w:cs="Tahoma"/>
          <w:szCs w:val="20"/>
        </w:rPr>
        <w:t xml:space="preserve"> la </w:t>
      </w:r>
      <w:r w:rsidR="005D5BDD">
        <w:rPr>
          <w:rFonts w:cs="Tahoma"/>
          <w:szCs w:val="20"/>
        </w:rPr>
        <w:t>cuarta</w:t>
      </w:r>
      <w:r w:rsidRPr="00FB2544">
        <w:rPr>
          <w:rFonts w:cs="Tahoma"/>
          <w:szCs w:val="20"/>
        </w:rPr>
        <w:t xml:space="preserve"> serie del programa Conahorro I</w:t>
      </w:r>
      <w:r w:rsidR="00A73D30" w:rsidRPr="00FB2544">
        <w:rPr>
          <w:rFonts w:cs="Tahoma"/>
          <w:szCs w:val="20"/>
        </w:rPr>
        <w:t>V</w:t>
      </w:r>
      <w:r w:rsidRPr="00FB2544">
        <w:rPr>
          <w:rFonts w:cs="Tahoma"/>
          <w:szCs w:val="20"/>
        </w:rPr>
        <w:t>, denominada Conahorro I</w:t>
      </w:r>
      <w:r w:rsidR="00A73D30" w:rsidRPr="00FB2544">
        <w:rPr>
          <w:rFonts w:cs="Tahoma"/>
          <w:szCs w:val="20"/>
        </w:rPr>
        <w:t>V</w:t>
      </w:r>
      <w:r w:rsidRPr="00FB2544">
        <w:rPr>
          <w:rFonts w:cs="Tahoma"/>
          <w:szCs w:val="20"/>
        </w:rPr>
        <w:t xml:space="preserve"> </w:t>
      </w:r>
      <w:r w:rsidR="005D5BDD">
        <w:rPr>
          <w:rFonts w:cs="Tahoma"/>
          <w:szCs w:val="20"/>
        </w:rPr>
        <w:t>84</w:t>
      </w:r>
      <w:r w:rsidRPr="00FB2544">
        <w:rPr>
          <w:rFonts w:cs="Tahoma"/>
          <w:szCs w:val="20"/>
        </w:rPr>
        <w:t>m –</w:t>
      </w:r>
      <w:r w:rsidR="00ED645F" w:rsidRPr="00FB2544">
        <w:rPr>
          <w:rFonts w:cs="Tahoma"/>
          <w:szCs w:val="20"/>
        </w:rPr>
        <w:t xml:space="preserve"> </w:t>
      </w:r>
      <w:r w:rsidR="005D5BDD">
        <w:rPr>
          <w:rFonts w:cs="Tahoma"/>
          <w:szCs w:val="20"/>
        </w:rPr>
        <w:t>Junio</w:t>
      </w:r>
      <w:r w:rsidR="00784EA5">
        <w:rPr>
          <w:rFonts w:cs="Tahoma"/>
          <w:szCs w:val="20"/>
        </w:rPr>
        <w:t xml:space="preserve"> 20</w:t>
      </w:r>
      <w:r w:rsidR="005D5BDD">
        <w:rPr>
          <w:rFonts w:cs="Tahoma"/>
          <w:szCs w:val="20"/>
        </w:rPr>
        <w:t>30</w:t>
      </w:r>
      <w:r w:rsidR="00ED645F" w:rsidRPr="00FB2544">
        <w:rPr>
          <w:rFonts w:cs="Tahoma"/>
          <w:szCs w:val="20"/>
        </w:rPr>
        <w:t xml:space="preserve"> </w:t>
      </w:r>
      <w:r w:rsidR="00FA2587" w:rsidRPr="00FB2544">
        <w:rPr>
          <w:rFonts w:cs="Tahoma"/>
          <w:szCs w:val="20"/>
        </w:rPr>
        <w:t>de acuerdo con el</w:t>
      </w:r>
      <w:r w:rsidRPr="00FB2544">
        <w:rPr>
          <w:rFonts w:cs="Tahoma"/>
          <w:szCs w:val="20"/>
        </w:rPr>
        <w:t xml:space="preserve"> siguiente detalle:</w:t>
      </w:r>
    </w:p>
    <w:p w14:paraId="43CE5DA7" w14:textId="77777777" w:rsidR="00417CEB" w:rsidRPr="00FB2544" w:rsidRDefault="00417CEB" w:rsidP="00FB2544">
      <w:pPr>
        <w:jc w:val="both"/>
        <w:rPr>
          <w:rFonts w:cs="Tahoma"/>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4835"/>
      </w:tblGrid>
      <w:tr w:rsidR="005D5BDD" w:rsidRPr="000423FF" w14:paraId="11B91364" w14:textId="77777777" w:rsidTr="006B7AA4">
        <w:tc>
          <w:tcPr>
            <w:tcW w:w="3670" w:type="dxa"/>
            <w:tcBorders>
              <w:top w:val="single" w:sz="4" w:space="0" w:color="auto"/>
              <w:left w:val="single" w:sz="4" w:space="0" w:color="auto"/>
              <w:bottom w:val="single" w:sz="4" w:space="0" w:color="auto"/>
              <w:right w:val="single" w:sz="4" w:space="0" w:color="auto"/>
            </w:tcBorders>
          </w:tcPr>
          <w:p w14:paraId="0344F637" w14:textId="77777777" w:rsidR="005D5BDD" w:rsidRPr="0020191C" w:rsidRDefault="005D5BDD" w:rsidP="006B7AA4">
            <w:pPr>
              <w:rPr>
                <w:rFonts w:ascii="Tahoma" w:hAnsi="Tahoma" w:cs="Tahoma"/>
                <w:b/>
                <w:sz w:val="20"/>
              </w:rPr>
            </w:pPr>
            <w:r w:rsidRPr="0020191C">
              <w:rPr>
                <w:rFonts w:ascii="Tahoma" w:hAnsi="Tahoma" w:cs="Tahoma"/>
                <w:b/>
                <w:sz w:val="20"/>
              </w:rPr>
              <w:t>Emisor:</w:t>
            </w:r>
          </w:p>
        </w:tc>
        <w:tc>
          <w:tcPr>
            <w:tcW w:w="4835" w:type="dxa"/>
            <w:tcBorders>
              <w:top w:val="single" w:sz="4" w:space="0" w:color="auto"/>
              <w:left w:val="single" w:sz="4" w:space="0" w:color="auto"/>
              <w:bottom w:val="single" w:sz="4" w:space="0" w:color="auto"/>
              <w:right w:val="single" w:sz="4" w:space="0" w:color="auto"/>
            </w:tcBorders>
          </w:tcPr>
          <w:p w14:paraId="07A64BDD" w14:textId="77777777" w:rsidR="005D5BDD" w:rsidRPr="0020191C" w:rsidRDefault="005D5BDD" w:rsidP="006B7AA4">
            <w:pPr>
              <w:jc w:val="both"/>
              <w:rPr>
                <w:rFonts w:ascii="Tahoma" w:hAnsi="Tahoma" w:cs="Tahoma"/>
                <w:b/>
                <w:sz w:val="20"/>
              </w:rPr>
            </w:pPr>
            <w:r w:rsidRPr="0020191C">
              <w:rPr>
                <w:rFonts w:ascii="Tahoma" w:hAnsi="Tahoma" w:cs="Tahoma"/>
                <w:b/>
                <w:sz w:val="20"/>
              </w:rPr>
              <w:t>Cooperativa Nacional de Productores de Leche</w:t>
            </w:r>
          </w:p>
        </w:tc>
      </w:tr>
      <w:tr w:rsidR="005D5BDD" w:rsidRPr="000423FF" w14:paraId="5CB369AF" w14:textId="77777777" w:rsidTr="006B7AA4">
        <w:tc>
          <w:tcPr>
            <w:tcW w:w="3670" w:type="dxa"/>
            <w:tcBorders>
              <w:top w:val="single" w:sz="4" w:space="0" w:color="auto"/>
              <w:left w:val="single" w:sz="4" w:space="0" w:color="auto"/>
              <w:bottom w:val="single" w:sz="4" w:space="0" w:color="auto"/>
              <w:right w:val="single" w:sz="4" w:space="0" w:color="auto"/>
            </w:tcBorders>
          </w:tcPr>
          <w:p w14:paraId="04298CFC" w14:textId="77777777" w:rsidR="005D5BDD" w:rsidRPr="0020191C" w:rsidRDefault="005D5BDD" w:rsidP="006B7AA4">
            <w:pPr>
              <w:rPr>
                <w:rFonts w:ascii="Tahoma" w:hAnsi="Tahoma" w:cs="Tahoma"/>
                <w:b/>
                <w:sz w:val="20"/>
              </w:rPr>
            </w:pPr>
            <w:r w:rsidRPr="0020191C">
              <w:rPr>
                <w:rFonts w:ascii="Tahoma" w:hAnsi="Tahoma" w:cs="Tahoma"/>
                <w:b/>
                <w:sz w:val="20"/>
              </w:rPr>
              <w:t>Instrumento:</w:t>
            </w:r>
          </w:p>
        </w:tc>
        <w:tc>
          <w:tcPr>
            <w:tcW w:w="4835" w:type="dxa"/>
            <w:tcBorders>
              <w:top w:val="single" w:sz="4" w:space="0" w:color="auto"/>
              <w:left w:val="single" w:sz="4" w:space="0" w:color="auto"/>
              <w:bottom w:val="single" w:sz="4" w:space="0" w:color="auto"/>
              <w:right w:val="single" w:sz="4" w:space="0" w:color="auto"/>
            </w:tcBorders>
          </w:tcPr>
          <w:p w14:paraId="4912437A" w14:textId="77777777" w:rsidR="005D5BDD" w:rsidRPr="0020191C" w:rsidRDefault="005D5BDD" w:rsidP="006B7AA4">
            <w:pPr>
              <w:jc w:val="both"/>
              <w:rPr>
                <w:rFonts w:ascii="Tahoma" w:hAnsi="Tahoma" w:cs="Tahoma"/>
                <w:b/>
                <w:sz w:val="20"/>
              </w:rPr>
            </w:pPr>
            <w:r w:rsidRPr="0020191C">
              <w:rPr>
                <w:rFonts w:ascii="Tahoma" w:hAnsi="Tahoma" w:cs="Tahoma"/>
                <w:b/>
                <w:sz w:val="20"/>
              </w:rPr>
              <w:t>Programa de Obligaciones Negociables, bajo ley 18.627</w:t>
            </w:r>
          </w:p>
        </w:tc>
      </w:tr>
      <w:tr w:rsidR="005D5BDD" w:rsidRPr="000423FF" w14:paraId="73362479" w14:textId="77777777" w:rsidTr="006B7AA4">
        <w:tc>
          <w:tcPr>
            <w:tcW w:w="3670" w:type="dxa"/>
            <w:tcBorders>
              <w:top w:val="single" w:sz="4" w:space="0" w:color="auto"/>
              <w:left w:val="single" w:sz="4" w:space="0" w:color="auto"/>
              <w:bottom w:val="single" w:sz="4" w:space="0" w:color="auto"/>
              <w:right w:val="single" w:sz="4" w:space="0" w:color="auto"/>
            </w:tcBorders>
          </w:tcPr>
          <w:p w14:paraId="69EA564F" w14:textId="77777777" w:rsidR="005D5BDD" w:rsidRPr="0020191C" w:rsidRDefault="005D5BDD" w:rsidP="006B7AA4">
            <w:pPr>
              <w:rPr>
                <w:rFonts w:ascii="Tahoma" w:hAnsi="Tahoma" w:cs="Tahoma"/>
                <w:b/>
                <w:sz w:val="20"/>
              </w:rPr>
            </w:pPr>
            <w:r w:rsidRPr="0020191C">
              <w:rPr>
                <w:rFonts w:ascii="Tahoma" w:hAnsi="Tahoma" w:cs="Tahoma"/>
                <w:b/>
                <w:sz w:val="20"/>
              </w:rPr>
              <w:t>Oferta:</w:t>
            </w:r>
          </w:p>
        </w:tc>
        <w:tc>
          <w:tcPr>
            <w:tcW w:w="4835" w:type="dxa"/>
            <w:tcBorders>
              <w:top w:val="single" w:sz="4" w:space="0" w:color="auto"/>
              <w:left w:val="single" w:sz="4" w:space="0" w:color="auto"/>
              <w:bottom w:val="single" w:sz="4" w:space="0" w:color="auto"/>
              <w:right w:val="single" w:sz="4" w:space="0" w:color="auto"/>
            </w:tcBorders>
          </w:tcPr>
          <w:p w14:paraId="5DFDF894" w14:textId="77777777" w:rsidR="005D5BDD" w:rsidRPr="0020191C" w:rsidRDefault="005D5BDD" w:rsidP="006B7AA4">
            <w:pPr>
              <w:jc w:val="both"/>
              <w:rPr>
                <w:rFonts w:ascii="Tahoma" w:hAnsi="Tahoma" w:cs="Tahoma"/>
                <w:b/>
                <w:sz w:val="20"/>
              </w:rPr>
            </w:pPr>
            <w:r w:rsidRPr="0020191C">
              <w:rPr>
                <w:rFonts w:ascii="Tahoma" w:hAnsi="Tahoma" w:cs="Tahoma"/>
                <w:b/>
                <w:sz w:val="20"/>
              </w:rPr>
              <w:t>Las Obligaciones Negociables serán ofrecidas mediante oferta pública.</w:t>
            </w:r>
          </w:p>
        </w:tc>
      </w:tr>
      <w:tr w:rsidR="005D5BDD" w:rsidRPr="000423FF" w14:paraId="5C2EAF8A" w14:textId="77777777" w:rsidTr="006B7AA4">
        <w:tc>
          <w:tcPr>
            <w:tcW w:w="8505" w:type="dxa"/>
            <w:gridSpan w:val="2"/>
            <w:shd w:val="clear" w:color="auto" w:fill="CCFFFF"/>
          </w:tcPr>
          <w:p w14:paraId="7F222692" w14:textId="77777777" w:rsidR="005D5BDD" w:rsidRPr="0020191C" w:rsidRDefault="005D5BDD" w:rsidP="006B7AA4">
            <w:pPr>
              <w:jc w:val="both"/>
              <w:rPr>
                <w:rFonts w:ascii="Tahoma" w:hAnsi="Tahoma" w:cs="Tahoma"/>
                <w:sz w:val="20"/>
                <w:highlight w:val="yellow"/>
              </w:rPr>
            </w:pPr>
            <w:r w:rsidRPr="0020191C">
              <w:rPr>
                <w:rFonts w:ascii="Tahoma" w:hAnsi="Tahoma" w:cs="Tahoma"/>
                <w:b/>
                <w:sz w:val="20"/>
              </w:rPr>
              <w:t>CONDICIONES GENERALES DEL PROGRAMA</w:t>
            </w:r>
          </w:p>
        </w:tc>
      </w:tr>
      <w:tr w:rsidR="005D5BDD" w:rsidRPr="000423FF" w14:paraId="6F90C283" w14:textId="77777777" w:rsidTr="006B7AA4">
        <w:tc>
          <w:tcPr>
            <w:tcW w:w="3670" w:type="dxa"/>
          </w:tcPr>
          <w:p w14:paraId="06112EC2" w14:textId="77777777" w:rsidR="005D5BDD" w:rsidRPr="0020191C" w:rsidRDefault="005D5BDD" w:rsidP="006B7AA4">
            <w:pPr>
              <w:rPr>
                <w:rFonts w:ascii="Tahoma" w:hAnsi="Tahoma" w:cs="Tahoma"/>
                <w:b/>
                <w:sz w:val="20"/>
              </w:rPr>
            </w:pPr>
            <w:r w:rsidRPr="0020191C">
              <w:rPr>
                <w:rFonts w:ascii="Tahoma" w:hAnsi="Tahoma" w:cs="Tahoma"/>
                <w:b/>
                <w:sz w:val="20"/>
              </w:rPr>
              <w:t xml:space="preserve">Monto </w:t>
            </w:r>
          </w:p>
        </w:tc>
        <w:tc>
          <w:tcPr>
            <w:tcW w:w="4835" w:type="dxa"/>
          </w:tcPr>
          <w:p w14:paraId="5C3B71FC" w14:textId="77777777" w:rsidR="005D5BDD" w:rsidRPr="0020191C" w:rsidRDefault="005D5BDD" w:rsidP="006B7AA4">
            <w:pPr>
              <w:jc w:val="both"/>
              <w:rPr>
                <w:rFonts w:ascii="Tahoma" w:hAnsi="Tahoma" w:cs="Tahoma"/>
                <w:sz w:val="20"/>
              </w:rPr>
            </w:pPr>
            <w:r w:rsidRPr="0020191C">
              <w:rPr>
                <w:rFonts w:ascii="Tahoma" w:hAnsi="Tahoma" w:cs="Tahoma"/>
                <w:sz w:val="20"/>
              </w:rPr>
              <w:t>Hasta 100 millones</w:t>
            </w:r>
          </w:p>
        </w:tc>
      </w:tr>
      <w:tr w:rsidR="005D5BDD" w:rsidRPr="000423FF" w14:paraId="42B3C8D3" w14:textId="77777777" w:rsidTr="006B7AA4">
        <w:tc>
          <w:tcPr>
            <w:tcW w:w="3670" w:type="dxa"/>
          </w:tcPr>
          <w:p w14:paraId="1F82FFFF" w14:textId="77777777" w:rsidR="005D5BDD" w:rsidRPr="0020191C" w:rsidRDefault="005D5BDD" w:rsidP="006B7AA4">
            <w:pPr>
              <w:rPr>
                <w:rFonts w:ascii="Tahoma" w:hAnsi="Tahoma" w:cs="Tahoma"/>
                <w:b/>
                <w:sz w:val="20"/>
              </w:rPr>
            </w:pPr>
            <w:r w:rsidRPr="0020191C">
              <w:rPr>
                <w:rFonts w:ascii="Tahoma" w:hAnsi="Tahoma" w:cs="Tahoma"/>
                <w:b/>
                <w:sz w:val="20"/>
              </w:rPr>
              <w:t>Moneda</w:t>
            </w:r>
          </w:p>
        </w:tc>
        <w:tc>
          <w:tcPr>
            <w:tcW w:w="4835" w:type="dxa"/>
          </w:tcPr>
          <w:p w14:paraId="7FA39C65" w14:textId="77777777" w:rsidR="005D5BDD" w:rsidRPr="0020191C" w:rsidRDefault="005D5BDD" w:rsidP="006B7AA4">
            <w:pPr>
              <w:jc w:val="both"/>
              <w:rPr>
                <w:rFonts w:ascii="Tahoma" w:hAnsi="Tahoma" w:cs="Tahoma"/>
                <w:sz w:val="20"/>
              </w:rPr>
            </w:pPr>
            <w:r w:rsidRPr="0020191C">
              <w:rPr>
                <w:rFonts w:ascii="Tahoma" w:hAnsi="Tahoma" w:cs="Tahoma"/>
                <w:sz w:val="20"/>
              </w:rPr>
              <w:t>Dólares americanos</w:t>
            </w:r>
          </w:p>
        </w:tc>
      </w:tr>
      <w:tr w:rsidR="005D5BDD" w:rsidRPr="000423FF" w14:paraId="3179A16E" w14:textId="77777777" w:rsidTr="006B7AA4">
        <w:tc>
          <w:tcPr>
            <w:tcW w:w="3670" w:type="dxa"/>
          </w:tcPr>
          <w:p w14:paraId="062C237E" w14:textId="77777777" w:rsidR="005D5BDD" w:rsidRPr="0020191C" w:rsidRDefault="005D5BDD" w:rsidP="006B7AA4">
            <w:pPr>
              <w:rPr>
                <w:rFonts w:ascii="Tahoma" w:hAnsi="Tahoma" w:cs="Tahoma"/>
                <w:b/>
                <w:sz w:val="20"/>
              </w:rPr>
            </w:pPr>
            <w:r w:rsidRPr="0020191C">
              <w:rPr>
                <w:rFonts w:ascii="Tahoma" w:hAnsi="Tahoma" w:cs="Tahoma"/>
                <w:b/>
                <w:sz w:val="20"/>
              </w:rPr>
              <w:t>Nombre</w:t>
            </w:r>
          </w:p>
        </w:tc>
        <w:tc>
          <w:tcPr>
            <w:tcW w:w="4835" w:type="dxa"/>
          </w:tcPr>
          <w:p w14:paraId="665A4E45" w14:textId="77777777" w:rsidR="005D5BDD" w:rsidRPr="0020191C" w:rsidRDefault="005D5BDD" w:rsidP="006B7AA4">
            <w:pPr>
              <w:jc w:val="both"/>
              <w:rPr>
                <w:rFonts w:ascii="Tahoma" w:hAnsi="Tahoma" w:cs="Tahoma"/>
                <w:sz w:val="20"/>
              </w:rPr>
            </w:pPr>
            <w:r>
              <w:rPr>
                <w:rFonts w:ascii="Tahoma" w:hAnsi="Tahoma" w:cs="Tahoma"/>
                <w:sz w:val="20"/>
              </w:rPr>
              <w:t>Conahorro IV</w:t>
            </w:r>
          </w:p>
        </w:tc>
      </w:tr>
      <w:tr w:rsidR="005D5BDD" w:rsidRPr="000423FF" w14:paraId="5FB105E9" w14:textId="77777777" w:rsidTr="006B7AA4">
        <w:tc>
          <w:tcPr>
            <w:tcW w:w="3670" w:type="dxa"/>
          </w:tcPr>
          <w:p w14:paraId="2232D62D" w14:textId="77777777" w:rsidR="005D5BDD" w:rsidRPr="0020191C" w:rsidRDefault="005D5BDD" w:rsidP="006B7AA4">
            <w:pPr>
              <w:rPr>
                <w:rFonts w:ascii="Tahoma" w:hAnsi="Tahoma" w:cs="Tahoma"/>
                <w:b/>
                <w:sz w:val="20"/>
              </w:rPr>
            </w:pPr>
            <w:r w:rsidRPr="0020191C">
              <w:rPr>
                <w:rFonts w:ascii="Tahoma" w:hAnsi="Tahoma" w:cs="Tahoma"/>
                <w:b/>
                <w:sz w:val="20"/>
              </w:rPr>
              <w:t>Tipo de obligaciones</w:t>
            </w:r>
          </w:p>
        </w:tc>
        <w:tc>
          <w:tcPr>
            <w:tcW w:w="4835" w:type="dxa"/>
          </w:tcPr>
          <w:p w14:paraId="134F2E54" w14:textId="77777777" w:rsidR="005D5BDD" w:rsidRPr="0020191C" w:rsidRDefault="005D5BDD" w:rsidP="006B7AA4">
            <w:pPr>
              <w:jc w:val="both"/>
              <w:rPr>
                <w:rFonts w:ascii="Tahoma" w:hAnsi="Tahoma" w:cs="Tahoma"/>
                <w:sz w:val="20"/>
              </w:rPr>
            </w:pPr>
            <w:r w:rsidRPr="0020191C">
              <w:rPr>
                <w:rFonts w:ascii="Tahoma" w:hAnsi="Tahoma" w:cs="Tahoma"/>
                <w:sz w:val="20"/>
              </w:rPr>
              <w:t>Escriturales no convertibles en acciones</w:t>
            </w:r>
          </w:p>
        </w:tc>
      </w:tr>
      <w:tr w:rsidR="005D5BDD" w:rsidRPr="000423FF" w14:paraId="67876B94" w14:textId="77777777" w:rsidTr="006B7AA4">
        <w:tc>
          <w:tcPr>
            <w:tcW w:w="3670" w:type="dxa"/>
          </w:tcPr>
          <w:p w14:paraId="253C9ABB" w14:textId="77777777" w:rsidR="005D5BDD" w:rsidRPr="0020191C" w:rsidRDefault="005D5BDD" w:rsidP="006B7AA4">
            <w:pPr>
              <w:rPr>
                <w:rFonts w:ascii="Tahoma" w:hAnsi="Tahoma" w:cs="Tahoma"/>
                <w:b/>
                <w:sz w:val="20"/>
              </w:rPr>
            </w:pPr>
            <w:r w:rsidRPr="0020191C">
              <w:rPr>
                <w:rFonts w:ascii="Tahoma" w:hAnsi="Tahoma" w:cs="Tahoma"/>
                <w:b/>
                <w:sz w:val="20"/>
              </w:rPr>
              <w:t>Utilización de los fondos</w:t>
            </w:r>
          </w:p>
        </w:tc>
        <w:tc>
          <w:tcPr>
            <w:tcW w:w="4835" w:type="dxa"/>
          </w:tcPr>
          <w:p w14:paraId="2108BEAB" w14:textId="77777777" w:rsidR="005D5BDD" w:rsidRPr="0020191C" w:rsidRDefault="005D5BDD" w:rsidP="006B7AA4">
            <w:pPr>
              <w:jc w:val="both"/>
              <w:rPr>
                <w:rFonts w:ascii="Tahoma" w:hAnsi="Tahoma" w:cs="Tahoma"/>
                <w:sz w:val="20"/>
              </w:rPr>
            </w:pPr>
            <w:r w:rsidRPr="0020191C">
              <w:rPr>
                <w:rFonts w:ascii="Tahoma" w:hAnsi="Tahoma" w:cs="Tahoma"/>
                <w:bCs/>
                <w:sz w:val="20"/>
              </w:rPr>
              <w:t>Financiamiento de inversiones en productos terminados con destino a la exportación, o financiamiento de proyectos de inversión en plantas y equipos en complejos industriales de Conaprole.</w:t>
            </w:r>
          </w:p>
        </w:tc>
      </w:tr>
      <w:tr w:rsidR="005D5BDD" w:rsidRPr="000423FF" w14:paraId="3677B441" w14:textId="77777777" w:rsidTr="006B7AA4">
        <w:tc>
          <w:tcPr>
            <w:tcW w:w="3670" w:type="dxa"/>
          </w:tcPr>
          <w:p w14:paraId="5136F537" w14:textId="77777777" w:rsidR="005D5BDD" w:rsidRPr="0020191C" w:rsidRDefault="005D5BDD" w:rsidP="006B7AA4">
            <w:pPr>
              <w:rPr>
                <w:rFonts w:ascii="Tahoma" w:hAnsi="Tahoma" w:cs="Tahoma"/>
                <w:b/>
                <w:sz w:val="20"/>
              </w:rPr>
            </w:pPr>
            <w:r w:rsidRPr="0020191C">
              <w:rPr>
                <w:rFonts w:ascii="Tahoma" w:hAnsi="Tahoma" w:cs="Tahoma"/>
                <w:b/>
                <w:sz w:val="20"/>
              </w:rPr>
              <w:t>Vigencia</w:t>
            </w:r>
          </w:p>
        </w:tc>
        <w:tc>
          <w:tcPr>
            <w:tcW w:w="4835" w:type="dxa"/>
          </w:tcPr>
          <w:p w14:paraId="446A20C3" w14:textId="77777777" w:rsidR="005D5BDD" w:rsidRPr="0020191C" w:rsidRDefault="005D5BDD" w:rsidP="006B7AA4">
            <w:pPr>
              <w:jc w:val="both"/>
              <w:rPr>
                <w:rFonts w:ascii="Tahoma" w:hAnsi="Tahoma" w:cs="Tahoma"/>
                <w:sz w:val="20"/>
              </w:rPr>
            </w:pPr>
            <w:r w:rsidRPr="0020191C">
              <w:rPr>
                <w:rFonts w:ascii="Tahoma" w:hAnsi="Tahoma" w:cs="Tahoma"/>
                <w:sz w:val="20"/>
              </w:rPr>
              <w:t>5 años a partir de la aprobación por el BCU</w:t>
            </w:r>
          </w:p>
        </w:tc>
      </w:tr>
      <w:tr w:rsidR="005D5BDD" w:rsidRPr="000423FF" w14:paraId="1CC83D42" w14:textId="77777777" w:rsidTr="006B7AA4">
        <w:tc>
          <w:tcPr>
            <w:tcW w:w="3670" w:type="dxa"/>
          </w:tcPr>
          <w:p w14:paraId="294AEC2B" w14:textId="77777777" w:rsidR="005D5BDD" w:rsidRPr="0020191C" w:rsidRDefault="005D5BDD" w:rsidP="006B7AA4">
            <w:pPr>
              <w:rPr>
                <w:rFonts w:ascii="Tahoma" w:hAnsi="Tahoma" w:cs="Tahoma"/>
                <w:b/>
                <w:sz w:val="20"/>
              </w:rPr>
            </w:pPr>
            <w:r w:rsidRPr="0020191C">
              <w:rPr>
                <w:rFonts w:ascii="Tahoma" w:hAnsi="Tahoma" w:cs="Tahoma"/>
                <w:b/>
                <w:sz w:val="20"/>
              </w:rPr>
              <w:t>Plazo de las emisiones</w:t>
            </w:r>
          </w:p>
        </w:tc>
        <w:tc>
          <w:tcPr>
            <w:tcW w:w="4835" w:type="dxa"/>
          </w:tcPr>
          <w:p w14:paraId="3A52FD32" w14:textId="77777777" w:rsidR="005D5BDD" w:rsidRPr="0020191C" w:rsidRDefault="005D5BDD" w:rsidP="006B7AA4">
            <w:pPr>
              <w:jc w:val="both"/>
              <w:rPr>
                <w:rFonts w:ascii="Tahoma" w:hAnsi="Tahoma" w:cs="Tahoma"/>
                <w:sz w:val="20"/>
              </w:rPr>
            </w:pPr>
            <w:r w:rsidRPr="0020191C">
              <w:rPr>
                <w:rFonts w:ascii="Tahoma" w:hAnsi="Tahoma" w:cs="Tahoma"/>
                <w:sz w:val="20"/>
              </w:rPr>
              <w:t>De 1 a 20 años</w:t>
            </w:r>
          </w:p>
        </w:tc>
      </w:tr>
      <w:tr w:rsidR="005D5BDD" w:rsidRPr="000423FF" w14:paraId="53CA9E7B" w14:textId="77777777" w:rsidTr="006B7AA4">
        <w:tc>
          <w:tcPr>
            <w:tcW w:w="3670" w:type="dxa"/>
          </w:tcPr>
          <w:p w14:paraId="48E2DB80" w14:textId="77777777" w:rsidR="005D5BDD" w:rsidRPr="0020191C" w:rsidRDefault="005D5BDD" w:rsidP="006B7AA4">
            <w:pPr>
              <w:rPr>
                <w:rFonts w:ascii="Tahoma" w:hAnsi="Tahoma" w:cs="Tahoma"/>
                <w:b/>
                <w:sz w:val="20"/>
              </w:rPr>
            </w:pPr>
            <w:r w:rsidRPr="0020191C">
              <w:rPr>
                <w:rFonts w:ascii="Tahoma" w:hAnsi="Tahoma" w:cs="Tahoma"/>
                <w:b/>
                <w:sz w:val="20"/>
              </w:rPr>
              <w:t>Moneda de Repago</w:t>
            </w:r>
          </w:p>
        </w:tc>
        <w:tc>
          <w:tcPr>
            <w:tcW w:w="4835" w:type="dxa"/>
          </w:tcPr>
          <w:p w14:paraId="420BA520" w14:textId="77777777" w:rsidR="005D5BDD" w:rsidRPr="0020191C" w:rsidRDefault="005D5BDD" w:rsidP="006B7AA4">
            <w:pPr>
              <w:jc w:val="both"/>
              <w:rPr>
                <w:rFonts w:ascii="Tahoma" w:hAnsi="Tahoma" w:cs="Tahoma"/>
                <w:sz w:val="20"/>
              </w:rPr>
            </w:pPr>
            <w:r w:rsidRPr="0020191C">
              <w:rPr>
                <w:rFonts w:ascii="Tahoma" w:hAnsi="Tahoma" w:cs="Tahoma"/>
                <w:sz w:val="20"/>
              </w:rPr>
              <w:t>Se cancelará en la moneda del contrato – dólares americanos – salvo que por restricción legal no se pudiera acceder a dicha moneda.  En este caso se podrá cancelar en moneda local al tipo de cambio de cierre del día anterior al pago que fije el Banco Central del Uruguay para operaciones financieras</w:t>
            </w:r>
          </w:p>
        </w:tc>
      </w:tr>
      <w:tr w:rsidR="005D5BDD" w:rsidRPr="00235E8B" w14:paraId="37A9A99F" w14:textId="77777777" w:rsidTr="006B7AA4">
        <w:tc>
          <w:tcPr>
            <w:tcW w:w="3670" w:type="dxa"/>
          </w:tcPr>
          <w:p w14:paraId="1F2EB711" w14:textId="77777777" w:rsidR="005D5BDD" w:rsidRPr="0020191C" w:rsidRDefault="005D5BDD" w:rsidP="006B7AA4">
            <w:pPr>
              <w:rPr>
                <w:rFonts w:ascii="Tahoma" w:hAnsi="Tahoma" w:cs="Tahoma"/>
                <w:b/>
                <w:sz w:val="20"/>
              </w:rPr>
            </w:pPr>
            <w:r w:rsidRPr="0020191C">
              <w:rPr>
                <w:rFonts w:ascii="Tahoma" w:hAnsi="Tahoma" w:cs="Tahoma"/>
                <w:b/>
                <w:sz w:val="20"/>
              </w:rPr>
              <w:t>Agencia Calificadora</w:t>
            </w:r>
          </w:p>
        </w:tc>
        <w:tc>
          <w:tcPr>
            <w:tcW w:w="4835" w:type="dxa"/>
          </w:tcPr>
          <w:p w14:paraId="5E31CD9B" w14:textId="77777777" w:rsidR="005D5BDD" w:rsidRPr="0020191C" w:rsidRDefault="005D5BDD" w:rsidP="006B7AA4">
            <w:pPr>
              <w:jc w:val="both"/>
              <w:rPr>
                <w:rFonts w:ascii="Tahoma" w:hAnsi="Tahoma" w:cs="Tahoma"/>
                <w:sz w:val="20"/>
              </w:rPr>
            </w:pPr>
            <w:proofErr w:type="spellStart"/>
            <w:r w:rsidRPr="0020191C">
              <w:rPr>
                <w:rFonts w:ascii="Tahoma" w:hAnsi="Tahoma" w:cs="Tahoma"/>
                <w:sz w:val="20"/>
              </w:rPr>
              <w:t>Fix</w:t>
            </w:r>
            <w:proofErr w:type="spellEnd"/>
            <w:r w:rsidRPr="0020191C">
              <w:rPr>
                <w:rFonts w:ascii="Tahoma" w:hAnsi="Tahoma" w:cs="Tahoma"/>
                <w:sz w:val="20"/>
              </w:rPr>
              <w:t xml:space="preserve"> </w:t>
            </w:r>
            <w:proofErr w:type="spellStart"/>
            <w:r w:rsidRPr="0020191C">
              <w:rPr>
                <w:rFonts w:ascii="Tahoma" w:hAnsi="Tahoma" w:cs="Tahoma"/>
                <w:sz w:val="20"/>
              </w:rPr>
              <w:t>Scr</w:t>
            </w:r>
            <w:proofErr w:type="spellEnd"/>
            <w:r w:rsidRPr="0020191C">
              <w:rPr>
                <w:rFonts w:ascii="Tahoma" w:hAnsi="Tahoma" w:cs="Tahoma"/>
                <w:sz w:val="20"/>
              </w:rPr>
              <w:t xml:space="preserve"> Uruguay Calificadora de Riesgo S.A.</w:t>
            </w:r>
          </w:p>
        </w:tc>
      </w:tr>
      <w:tr w:rsidR="005D5BDD" w:rsidRPr="000423FF" w14:paraId="665BBA65" w14:textId="77777777" w:rsidTr="006B7AA4">
        <w:tc>
          <w:tcPr>
            <w:tcW w:w="3670" w:type="dxa"/>
            <w:tcBorders>
              <w:bottom w:val="single" w:sz="4" w:space="0" w:color="auto"/>
            </w:tcBorders>
          </w:tcPr>
          <w:p w14:paraId="02DD0B56" w14:textId="77777777" w:rsidR="005D5BDD" w:rsidRPr="0020191C" w:rsidRDefault="005D5BDD" w:rsidP="006B7AA4">
            <w:pPr>
              <w:rPr>
                <w:rFonts w:ascii="Tahoma" w:hAnsi="Tahoma" w:cs="Tahoma"/>
                <w:b/>
                <w:sz w:val="20"/>
              </w:rPr>
            </w:pPr>
            <w:r w:rsidRPr="0020191C">
              <w:rPr>
                <w:rFonts w:ascii="Tahoma" w:hAnsi="Tahoma" w:cs="Tahoma"/>
                <w:b/>
                <w:sz w:val="20"/>
              </w:rPr>
              <w:lastRenderedPageBreak/>
              <w:t>Aprobación emisiones</w:t>
            </w:r>
          </w:p>
        </w:tc>
        <w:tc>
          <w:tcPr>
            <w:tcW w:w="4835" w:type="dxa"/>
            <w:tcBorders>
              <w:bottom w:val="single" w:sz="4" w:space="0" w:color="auto"/>
            </w:tcBorders>
          </w:tcPr>
          <w:p w14:paraId="75089C29" w14:textId="77777777" w:rsidR="005D5BDD" w:rsidRPr="0020191C" w:rsidRDefault="005D5BDD" w:rsidP="006B7AA4">
            <w:pPr>
              <w:jc w:val="both"/>
              <w:rPr>
                <w:rFonts w:ascii="Tahoma" w:hAnsi="Tahoma" w:cs="Tahoma"/>
                <w:sz w:val="20"/>
              </w:rPr>
            </w:pPr>
            <w:r w:rsidRPr="0020191C">
              <w:rPr>
                <w:rFonts w:ascii="Tahoma" w:hAnsi="Tahoma" w:cs="Tahoma"/>
                <w:sz w:val="20"/>
              </w:rPr>
              <w:t xml:space="preserve">Cada Serie que se emita bajo el Programa de Emisión será aprobada por el Directorio del </w:t>
            </w:r>
            <w:r>
              <w:rPr>
                <w:rFonts w:ascii="Tahoma" w:hAnsi="Tahoma" w:cs="Tahoma"/>
                <w:sz w:val="20"/>
              </w:rPr>
              <w:t>E</w:t>
            </w:r>
            <w:r w:rsidRPr="0020191C">
              <w:rPr>
                <w:rFonts w:ascii="Tahoma" w:hAnsi="Tahoma" w:cs="Tahoma"/>
                <w:sz w:val="20"/>
              </w:rPr>
              <w:t>misor, así como las condiciones específicas de dicha serie.</w:t>
            </w:r>
          </w:p>
        </w:tc>
      </w:tr>
      <w:tr w:rsidR="005D5BDD" w:rsidRPr="000423FF" w14:paraId="5A5351F9" w14:textId="77777777" w:rsidTr="006B7AA4">
        <w:tc>
          <w:tcPr>
            <w:tcW w:w="3670" w:type="dxa"/>
            <w:tcBorders>
              <w:bottom w:val="single" w:sz="4" w:space="0" w:color="auto"/>
            </w:tcBorders>
          </w:tcPr>
          <w:p w14:paraId="680A9C04" w14:textId="77777777" w:rsidR="005D5BDD" w:rsidRPr="0020191C" w:rsidRDefault="005D5BDD" w:rsidP="006B7AA4">
            <w:pPr>
              <w:rPr>
                <w:rFonts w:ascii="Tahoma" w:hAnsi="Tahoma" w:cs="Tahoma"/>
                <w:b/>
                <w:sz w:val="20"/>
              </w:rPr>
            </w:pPr>
            <w:r w:rsidRPr="0020191C">
              <w:rPr>
                <w:rFonts w:ascii="Tahoma" w:hAnsi="Tahoma" w:cs="Tahoma"/>
                <w:b/>
                <w:sz w:val="20"/>
              </w:rPr>
              <w:t>Ley y jurisdicción aplicable</w:t>
            </w:r>
          </w:p>
        </w:tc>
        <w:tc>
          <w:tcPr>
            <w:tcW w:w="4835" w:type="dxa"/>
            <w:tcBorders>
              <w:bottom w:val="single" w:sz="4" w:space="0" w:color="auto"/>
            </w:tcBorders>
          </w:tcPr>
          <w:p w14:paraId="7A1031CC" w14:textId="77777777" w:rsidR="005D5BDD" w:rsidRPr="0020191C" w:rsidRDefault="005D5BDD" w:rsidP="006B7AA4">
            <w:pPr>
              <w:jc w:val="both"/>
              <w:rPr>
                <w:rFonts w:ascii="Tahoma" w:hAnsi="Tahoma" w:cs="Tahoma"/>
                <w:sz w:val="20"/>
              </w:rPr>
            </w:pPr>
            <w:r w:rsidRPr="0020191C">
              <w:rPr>
                <w:rFonts w:ascii="Tahoma" w:hAnsi="Tahoma" w:cs="Tahoma"/>
                <w:sz w:val="20"/>
              </w:rPr>
              <w:t>República Oriental del Uruguay</w:t>
            </w:r>
          </w:p>
        </w:tc>
      </w:tr>
      <w:tr w:rsidR="005D5BDD" w:rsidRPr="000423FF" w14:paraId="4E65B205" w14:textId="77777777" w:rsidTr="006B7AA4">
        <w:tc>
          <w:tcPr>
            <w:tcW w:w="8505" w:type="dxa"/>
            <w:gridSpan w:val="2"/>
            <w:shd w:val="clear" w:color="auto" w:fill="CCFFFF"/>
          </w:tcPr>
          <w:p w14:paraId="497CA8D4" w14:textId="77777777" w:rsidR="005D5BDD" w:rsidRPr="0020191C" w:rsidRDefault="005D5BDD" w:rsidP="006B7AA4">
            <w:pPr>
              <w:jc w:val="both"/>
              <w:rPr>
                <w:rFonts w:ascii="Tahoma" w:hAnsi="Tahoma" w:cs="Tahoma"/>
                <w:sz w:val="20"/>
              </w:rPr>
            </w:pPr>
            <w:r w:rsidRPr="0020191C">
              <w:rPr>
                <w:rFonts w:ascii="Tahoma" w:hAnsi="Tahoma" w:cs="Tahoma"/>
                <w:b/>
                <w:sz w:val="20"/>
              </w:rPr>
              <w:t xml:space="preserve">CONDICIONES DE LA SERIE </w:t>
            </w:r>
            <w:r>
              <w:rPr>
                <w:rFonts w:ascii="Tahoma" w:hAnsi="Tahoma" w:cs="Tahoma"/>
                <w:b/>
                <w:sz w:val="20"/>
              </w:rPr>
              <w:t>4ª – CONAHORRO IV</w:t>
            </w:r>
            <w:r w:rsidRPr="0020191C">
              <w:rPr>
                <w:rFonts w:ascii="Tahoma" w:hAnsi="Tahoma" w:cs="Tahoma"/>
                <w:b/>
                <w:sz w:val="20"/>
              </w:rPr>
              <w:t xml:space="preserve"> </w:t>
            </w:r>
            <w:r>
              <w:rPr>
                <w:rFonts w:ascii="Tahoma" w:hAnsi="Tahoma" w:cs="Tahoma"/>
                <w:b/>
                <w:sz w:val="20"/>
              </w:rPr>
              <w:t>84</w:t>
            </w:r>
            <w:r w:rsidRPr="0020191C">
              <w:rPr>
                <w:rFonts w:ascii="Tahoma" w:hAnsi="Tahoma" w:cs="Tahoma"/>
                <w:b/>
                <w:sz w:val="20"/>
              </w:rPr>
              <w:t xml:space="preserve">M – </w:t>
            </w:r>
            <w:r>
              <w:rPr>
                <w:rFonts w:ascii="Tahoma" w:hAnsi="Tahoma" w:cs="Tahoma"/>
                <w:b/>
                <w:sz w:val="20"/>
              </w:rPr>
              <w:t>JUNIO 2030</w:t>
            </w:r>
          </w:p>
        </w:tc>
      </w:tr>
      <w:tr w:rsidR="005D5BDD" w:rsidRPr="000423FF" w14:paraId="7E704416" w14:textId="77777777" w:rsidTr="006B7AA4">
        <w:tc>
          <w:tcPr>
            <w:tcW w:w="3670" w:type="dxa"/>
          </w:tcPr>
          <w:p w14:paraId="2E6B3DF6" w14:textId="77777777" w:rsidR="005D5BDD" w:rsidRPr="0020191C" w:rsidRDefault="005D5BDD" w:rsidP="006B7AA4">
            <w:pPr>
              <w:rPr>
                <w:rFonts w:ascii="Tahoma" w:hAnsi="Tahoma" w:cs="Tahoma"/>
                <w:b/>
                <w:sz w:val="20"/>
              </w:rPr>
            </w:pPr>
            <w:r w:rsidRPr="0020191C">
              <w:rPr>
                <w:rFonts w:ascii="Tahoma" w:hAnsi="Tahoma" w:cs="Tahoma"/>
                <w:b/>
                <w:sz w:val="20"/>
              </w:rPr>
              <w:t xml:space="preserve">Monto </w:t>
            </w:r>
          </w:p>
        </w:tc>
        <w:tc>
          <w:tcPr>
            <w:tcW w:w="4835" w:type="dxa"/>
          </w:tcPr>
          <w:p w14:paraId="6334DF88" w14:textId="77777777" w:rsidR="005D5BDD" w:rsidRPr="0020191C" w:rsidRDefault="005D5BDD" w:rsidP="006B7AA4">
            <w:pPr>
              <w:jc w:val="both"/>
              <w:rPr>
                <w:rFonts w:ascii="Tahoma" w:hAnsi="Tahoma" w:cs="Tahoma"/>
                <w:sz w:val="20"/>
              </w:rPr>
            </w:pPr>
            <w:r w:rsidRPr="0020191C">
              <w:rPr>
                <w:rFonts w:ascii="Tahoma" w:hAnsi="Tahoma" w:cs="Tahoma"/>
                <w:sz w:val="20"/>
              </w:rPr>
              <w:t>Hasta US$ 5 millones</w:t>
            </w:r>
          </w:p>
        </w:tc>
      </w:tr>
      <w:tr w:rsidR="005D5BDD" w:rsidRPr="000423FF" w14:paraId="422D1AA6" w14:textId="77777777" w:rsidTr="006B7AA4">
        <w:tc>
          <w:tcPr>
            <w:tcW w:w="3670" w:type="dxa"/>
          </w:tcPr>
          <w:p w14:paraId="33F0FE79" w14:textId="77777777" w:rsidR="005D5BDD" w:rsidRPr="0020191C" w:rsidRDefault="005D5BDD" w:rsidP="006B7AA4">
            <w:pPr>
              <w:rPr>
                <w:rFonts w:ascii="Tahoma" w:hAnsi="Tahoma" w:cs="Tahoma"/>
                <w:b/>
                <w:sz w:val="20"/>
              </w:rPr>
            </w:pPr>
            <w:r w:rsidRPr="0020191C">
              <w:rPr>
                <w:rFonts w:ascii="Tahoma" w:hAnsi="Tahoma" w:cs="Tahoma"/>
                <w:b/>
                <w:sz w:val="20"/>
              </w:rPr>
              <w:t>Moneda</w:t>
            </w:r>
          </w:p>
        </w:tc>
        <w:tc>
          <w:tcPr>
            <w:tcW w:w="4835" w:type="dxa"/>
          </w:tcPr>
          <w:p w14:paraId="3F5F32D0" w14:textId="77777777" w:rsidR="005D5BDD" w:rsidRPr="0020191C" w:rsidRDefault="005D5BDD" w:rsidP="006B7AA4">
            <w:pPr>
              <w:jc w:val="both"/>
              <w:rPr>
                <w:rFonts w:ascii="Tahoma" w:hAnsi="Tahoma" w:cs="Tahoma"/>
                <w:sz w:val="20"/>
              </w:rPr>
            </w:pPr>
            <w:r w:rsidRPr="0020191C">
              <w:rPr>
                <w:rFonts w:ascii="Tahoma" w:hAnsi="Tahoma" w:cs="Tahoma"/>
                <w:sz w:val="20"/>
              </w:rPr>
              <w:t xml:space="preserve">Dólares americanos – </w:t>
            </w:r>
            <w:r>
              <w:rPr>
                <w:rFonts w:ascii="Tahoma" w:hAnsi="Tahoma" w:cs="Tahoma"/>
                <w:sz w:val="20"/>
              </w:rPr>
              <w:t>Transferencia</w:t>
            </w:r>
          </w:p>
        </w:tc>
      </w:tr>
      <w:tr w:rsidR="005D5BDD" w:rsidRPr="00FE5886" w14:paraId="4269D872" w14:textId="77777777" w:rsidTr="006B7AA4">
        <w:tc>
          <w:tcPr>
            <w:tcW w:w="3670" w:type="dxa"/>
          </w:tcPr>
          <w:p w14:paraId="576417E9" w14:textId="77777777" w:rsidR="005D5BDD" w:rsidRPr="0020191C" w:rsidRDefault="005D5BDD" w:rsidP="006B7AA4">
            <w:pPr>
              <w:rPr>
                <w:rFonts w:ascii="Tahoma" w:hAnsi="Tahoma" w:cs="Tahoma"/>
                <w:b/>
                <w:sz w:val="20"/>
              </w:rPr>
            </w:pPr>
            <w:r w:rsidRPr="0020191C">
              <w:rPr>
                <w:rFonts w:ascii="Tahoma" w:hAnsi="Tahoma" w:cs="Tahoma"/>
                <w:b/>
                <w:sz w:val="20"/>
              </w:rPr>
              <w:t>Calificación</w:t>
            </w:r>
          </w:p>
        </w:tc>
        <w:tc>
          <w:tcPr>
            <w:tcW w:w="4835" w:type="dxa"/>
          </w:tcPr>
          <w:p w14:paraId="35F63C08" w14:textId="2EA1BC10" w:rsidR="005D5BDD" w:rsidRPr="001429E2" w:rsidRDefault="003E0B9B" w:rsidP="006B7AA4">
            <w:pPr>
              <w:jc w:val="both"/>
              <w:rPr>
                <w:rFonts w:ascii="Tahoma" w:hAnsi="Tahoma" w:cs="Tahoma"/>
                <w:color w:val="FF0000"/>
                <w:sz w:val="20"/>
              </w:rPr>
            </w:pPr>
            <w:r w:rsidRPr="003E0B9B">
              <w:rPr>
                <w:rFonts w:ascii="Tahoma" w:hAnsi="Tahoma" w:cs="Tahoma"/>
                <w:sz w:val="20"/>
              </w:rPr>
              <w:t>AA + (uy)</w:t>
            </w:r>
          </w:p>
        </w:tc>
      </w:tr>
      <w:tr w:rsidR="005D5BDD" w:rsidRPr="000423FF" w14:paraId="5FCF6E98" w14:textId="77777777" w:rsidTr="006B7AA4">
        <w:tc>
          <w:tcPr>
            <w:tcW w:w="3670" w:type="dxa"/>
          </w:tcPr>
          <w:p w14:paraId="71A16993" w14:textId="77777777" w:rsidR="005D5BDD" w:rsidRPr="0020191C" w:rsidRDefault="005D5BDD" w:rsidP="006B7AA4">
            <w:pPr>
              <w:rPr>
                <w:rFonts w:ascii="Tahoma" w:hAnsi="Tahoma" w:cs="Tahoma"/>
                <w:b/>
                <w:sz w:val="20"/>
              </w:rPr>
            </w:pPr>
            <w:r w:rsidRPr="0020191C">
              <w:rPr>
                <w:rFonts w:ascii="Tahoma" w:hAnsi="Tahoma" w:cs="Tahoma"/>
                <w:b/>
                <w:sz w:val="20"/>
              </w:rPr>
              <w:t>Vencimiento:</w:t>
            </w:r>
          </w:p>
        </w:tc>
        <w:tc>
          <w:tcPr>
            <w:tcW w:w="4835" w:type="dxa"/>
          </w:tcPr>
          <w:p w14:paraId="585C1646" w14:textId="77777777" w:rsidR="005D5BDD" w:rsidRPr="0020191C" w:rsidRDefault="005D5BDD" w:rsidP="006B7AA4">
            <w:pPr>
              <w:jc w:val="both"/>
              <w:rPr>
                <w:rFonts w:ascii="Tahoma" w:hAnsi="Tahoma" w:cs="Tahoma"/>
                <w:sz w:val="20"/>
              </w:rPr>
            </w:pPr>
            <w:r w:rsidRPr="007E12D1">
              <w:rPr>
                <w:rFonts w:ascii="Tahoma" w:hAnsi="Tahoma" w:cs="Tahoma"/>
                <w:sz w:val="20"/>
              </w:rPr>
              <w:t>2</w:t>
            </w:r>
            <w:r>
              <w:rPr>
                <w:rFonts w:ascii="Tahoma" w:hAnsi="Tahoma" w:cs="Tahoma"/>
                <w:sz w:val="20"/>
              </w:rPr>
              <w:t>0</w:t>
            </w:r>
            <w:r w:rsidRPr="007E12D1">
              <w:rPr>
                <w:rFonts w:ascii="Tahoma" w:hAnsi="Tahoma" w:cs="Tahoma"/>
                <w:sz w:val="20"/>
              </w:rPr>
              <w:t xml:space="preserve"> de </w:t>
            </w:r>
            <w:r>
              <w:rPr>
                <w:rFonts w:ascii="Tahoma" w:hAnsi="Tahoma" w:cs="Tahoma"/>
                <w:sz w:val="20"/>
              </w:rPr>
              <w:t>Junio</w:t>
            </w:r>
            <w:r w:rsidRPr="007E12D1">
              <w:rPr>
                <w:rFonts w:ascii="Tahoma" w:hAnsi="Tahoma" w:cs="Tahoma"/>
                <w:sz w:val="20"/>
              </w:rPr>
              <w:t xml:space="preserve"> de 20</w:t>
            </w:r>
            <w:r>
              <w:rPr>
                <w:rFonts w:ascii="Tahoma" w:hAnsi="Tahoma" w:cs="Tahoma"/>
                <w:sz w:val="20"/>
              </w:rPr>
              <w:t>30</w:t>
            </w:r>
          </w:p>
        </w:tc>
      </w:tr>
      <w:tr w:rsidR="005D5BDD" w:rsidRPr="000423FF" w14:paraId="7B74C712" w14:textId="77777777" w:rsidTr="006B7AA4">
        <w:tc>
          <w:tcPr>
            <w:tcW w:w="3670" w:type="dxa"/>
          </w:tcPr>
          <w:p w14:paraId="33D29E07" w14:textId="77777777" w:rsidR="005D5BDD" w:rsidRPr="0020191C" w:rsidRDefault="005D5BDD" w:rsidP="006B7AA4">
            <w:pPr>
              <w:rPr>
                <w:rFonts w:ascii="Tahoma" w:hAnsi="Tahoma" w:cs="Tahoma"/>
                <w:b/>
                <w:sz w:val="20"/>
              </w:rPr>
            </w:pPr>
            <w:r w:rsidRPr="0020191C">
              <w:rPr>
                <w:rFonts w:ascii="Tahoma" w:hAnsi="Tahoma" w:cs="Tahoma"/>
                <w:b/>
                <w:sz w:val="20"/>
              </w:rPr>
              <w:t>Amortización</w:t>
            </w:r>
          </w:p>
        </w:tc>
        <w:tc>
          <w:tcPr>
            <w:tcW w:w="4835" w:type="dxa"/>
          </w:tcPr>
          <w:p w14:paraId="32054018" w14:textId="77777777" w:rsidR="005D5BDD" w:rsidRDefault="005D5BDD" w:rsidP="006B7AA4">
            <w:pPr>
              <w:jc w:val="both"/>
              <w:rPr>
                <w:rFonts w:ascii="Tahoma" w:hAnsi="Tahoma" w:cs="Tahoma"/>
                <w:b/>
                <w:sz w:val="20"/>
              </w:rPr>
            </w:pPr>
            <w:r w:rsidRPr="001733FC">
              <w:rPr>
                <w:rFonts w:ascii="Tahoma" w:hAnsi="Tahoma" w:cs="Tahoma"/>
                <w:b/>
                <w:sz w:val="20"/>
              </w:rPr>
              <w:t>- 2</w:t>
            </w:r>
            <w:r>
              <w:rPr>
                <w:rFonts w:ascii="Tahoma" w:hAnsi="Tahoma" w:cs="Tahoma"/>
                <w:b/>
                <w:sz w:val="20"/>
              </w:rPr>
              <w:t>0-06</w:t>
            </w:r>
            <w:r w:rsidRPr="001733FC">
              <w:rPr>
                <w:rFonts w:ascii="Tahoma" w:hAnsi="Tahoma" w:cs="Tahoma"/>
                <w:b/>
                <w:sz w:val="20"/>
              </w:rPr>
              <w:t>-20</w:t>
            </w:r>
            <w:r>
              <w:rPr>
                <w:rFonts w:ascii="Tahoma" w:hAnsi="Tahoma" w:cs="Tahoma"/>
                <w:b/>
                <w:sz w:val="20"/>
              </w:rPr>
              <w:t>30</w:t>
            </w:r>
            <w:r w:rsidRPr="001733FC">
              <w:rPr>
                <w:rFonts w:ascii="Tahoma" w:hAnsi="Tahoma" w:cs="Tahoma"/>
                <w:b/>
                <w:sz w:val="20"/>
              </w:rPr>
              <w:t xml:space="preserve"> el total del circulante</w:t>
            </w:r>
          </w:p>
          <w:p w14:paraId="0E78B27C" w14:textId="77777777" w:rsidR="005D5BDD" w:rsidRPr="001733FC" w:rsidRDefault="005D5BDD" w:rsidP="006B7AA4">
            <w:pPr>
              <w:jc w:val="both"/>
              <w:rPr>
                <w:rFonts w:ascii="Tahoma" w:hAnsi="Tahoma" w:cs="Tahoma"/>
                <w:b/>
                <w:sz w:val="20"/>
              </w:rPr>
            </w:pPr>
          </w:p>
          <w:p w14:paraId="476409C0" w14:textId="77777777" w:rsidR="005D5BDD" w:rsidRDefault="005D5BDD" w:rsidP="006B7AA4">
            <w:pPr>
              <w:jc w:val="both"/>
              <w:rPr>
                <w:rFonts w:ascii="Tahoma" w:hAnsi="Tahoma" w:cs="Tahoma"/>
                <w:bCs/>
                <w:sz w:val="20"/>
              </w:rPr>
            </w:pPr>
            <w:r w:rsidRPr="001733FC">
              <w:rPr>
                <w:rFonts w:ascii="Tahoma" w:hAnsi="Tahoma" w:cs="Tahoma"/>
                <w:bCs/>
                <w:sz w:val="20"/>
              </w:rPr>
              <w:t>Y parcialmente en cada fecha de pago de intereses, si los inversores ejercen su derecho de venta establecido para estas fechas.</w:t>
            </w:r>
          </w:p>
          <w:p w14:paraId="63D6E842" w14:textId="77777777" w:rsidR="005D5BDD" w:rsidRPr="001733FC" w:rsidRDefault="005D5BDD" w:rsidP="006B7AA4">
            <w:pPr>
              <w:jc w:val="both"/>
              <w:rPr>
                <w:rFonts w:ascii="Tahoma" w:hAnsi="Tahoma" w:cs="Tahoma"/>
                <w:bCs/>
                <w:sz w:val="20"/>
              </w:rPr>
            </w:pPr>
          </w:p>
          <w:p w14:paraId="46992031" w14:textId="77777777" w:rsidR="005D5BDD" w:rsidRPr="0020191C" w:rsidRDefault="005D5BDD" w:rsidP="006B7AA4">
            <w:pPr>
              <w:jc w:val="both"/>
              <w:rPr>
                <w:rFonts w:ascii="Tahoma" w:hAnsi="Tahoma" w:cs="Tahoma"/>
                <w:sz w:val="20"/>
              </w:rPr>
            </w:pPr>
            <w:r w:rsidRPr="001733FC">
              <w:rPr>
                <w:rFonts w:ascii="Tahoma" w:hAnsi="Tahoma" w:cs="Tahoma"/>
                <w:bCs/>
                <w:sz w:val="20"/>
              </w:rPr>
              <w:t>A los efectos de determinar el Circulante, se tomará el del cierre del día de pago de intereses inmediato anterior.</w:t>
            </w:r>
          </w:p>
        </w:tc>
      </w:tr>
      <w:tr w:rsidR="005D5BDD" w:rsidRPr="000423FF" w14:paraId="2C642716" w14:textId="77777777" w:rsidTr="006B7AA4">
        <w:tc>
          <w:tcPr>
            <w:tcW w:w="3670" w:type="dxa"/>
          </w:tcPr>
          <w:p w14:paraId="4A06047C" w14:textId="77777777" w:rsidR="005D5BDD" w:rsidRPr="0020191C" w:rsidRDefault="005D5BDD" w:rsidP="006B7AA4">
            <w:pPr>
              <w:rPr>
                <w:rFonts w:ascii="Tahoma" w:hAnsi="Tahoma" w:cs="Tahoma"/>
                <w:b/>
                <w:sz w:val="20"/>
              </w:rPr>
            </w:pPr>
            <w:r w:rsidRPr="0020191C">
              <w:rPr>
                <w:rFonts w:ascii="Tahoma" w:hAnsi="Tahoma" w:cs="Tahoma"/>
                <w:b/>
                <w:sz w:val="20"/>
              </w:rPr>
              <w:t xml:space="preserve">Sector de Actividad del que proviene el Riesgo </w:t>
            </w:r>
          </w:p>
        </w:tc>
        <w:tc>
          <w:tcPr>
            <w:tcW w:w="4835" w:type="dxa"/>
          </w:tcPr>
          <w:p w14:paraId="63E6E821" w14:textId="77777777" w:rsidR="005D5BDD" w:rsidRPr="0020191C" w:rsidRDefault="005D5BDD" w:rsidP="006B7AA4">
            <w:pPr>
              <w:jc w:val="both"/>
              <w:rPr>
                <w:rFonts w:ascii="Tahoma" w:hAnsi="Tahoma" w:cs="Tahoma"/>
                <w:b/>
                <w:sz w:val="20"/>
              </w:rPr>
            </w:pPr>
            <w:r w:rsidRPr="0020191C">
              <w:rPr>
                <w:rFonts w:ascii="Tahoma" w:hAnsi="Tahoma" w:cs="Tahoma"/>
                <w:sz w:val="20"/>
              </w:rPr>
              <w:t>Sección C; División 10-33; Industrias manufactureras s/Comunicación 2019/268</w:t>
            </w:r>
          </w:p>
        </w:tc>
      </w:tr>
      <w:tr w:rsidR="005D5BDD" w:rsidRPr="000423FF" w14:paraId="51A120A7" w14:textId="77777777" w:rsidTr="006B7AA4">
        <w:tc>
          <w:tcPr>
            <w:tcW w:w="3670" w:type="dxa"/>
          </w:tcPr>
          <w:p w14:paraId="193C3C74" w14:textId="77777777" w:rsidR="005D5BDD" w:rsidRPr="0020191C" w:rsidRDefault="005D5BDD" w:rsidP="006B7AA4">
            <w:pPr>
              <w:rPr>
                <w:rFonts w:ascii="Tahoma" w:hAnsi="Tahoma" w:cs="Tahoma"/>
                <w:b/>
                <w:sz w:val="20"/>
              </w:rPr>
            </w:pPr>
            <w:r w:rsidRPr="0020191C">
              <w:rPr>
                <w:rFonts w:ascii="Tahoma" w:hAnsi="Tahoma" w:cs="Tahoma"/>
                <w:b/>
                <w:sz w:val="20"/>
              </w:rPr>
              <w:t>Derecho del inversor:</w:t>
            </w:r>
          </w:p>
        </w:tc>
        <w:tc>
          <w:tcPr>
            <w:tcW w:w="4835" w:type="dxa"/>
          </w:tcPr>
          <w:p w14:paraId="36E7F03A" w14:textId="77777777" w:rsidR="005D5BDD" w:rsidRPr="000423FF" w:rsidRDefault="005D5BDD" w:rsidP="006B7AA4">
            <w:pPr>
              <w:jc w:val="both"/>
              <w:rPr>
                <w:rFonts w:ascii="Tahoma" w:hAnsi="Tahoma" w:cs="Tahoma"/>
                <w:b/>
                <w:sz w:val="20"/>
                <w:lang w:val="es-ES_tradnl"/>
              </w:rPr>
            </w:pPr>
            <w:r>
              <w:rPr>
                <w:rFonts w:ascii="Tahoma" w:hAnsi="Tahoma" w:cs="Tahoma"/>
                <w:b/>
                <w:sz w:val="20"/>
                <w:lang w:val="es-UY"/>
              </w:rPr>
              <w:t>E</w:t>
            </w:r>
            <w:r w:rsidRPr="000423FF">
              <w:rPr>
                <w:rFonts w:ascii="Tahoma" w:hAnsi="Tahoma" w:cs="Tahoma"/>
                <w:b/>
                <w:sz w:val="20"/>
                <w:lang w:val="es-ES_tradnl"/>
              </w:rPr>
              <w:t>l conjunto de inversores tendrá el derecho a rec</w:t>
            </w:r>
            <w:r>
              <w:rPr>
                <w:rFonts w:ascii="Tahoma" w:hAnsi="Tahoma" w:cs="Tahoma"/>
                <w:b/>
                <w:sz w:val="20"/>
                <w:lang w:val="es-ES_tradnl"/>
              </w:rPr>
              <w:t>uperar hasta un catorceavo (1/14</w:t>
            </w:r>
            <w:r w:rsidRPr="000423FF">
              <w:rPr>
                <w:rFonts w:ascii="Tahoma" w:hAnsi="Tahoma" w:cs="Tahoma"/>
                <w:b/>
                <w:sz w:val="20"/>
                <w:lang w:val="es-ES_tradnl"/>
              </w:rPr>
              <w:t>) del</w:t>
            </w:r>
            <w:r>
              <w:rPr>
                <w:rFonts w:ascii="Tahoma" w:hAnsi="Tahoma" w:cs="Tahoma"/>
                <w:b/>
                <w:sz w:val="20"/>
                <w:lang w:val="es-ES_tradnl"/>
              </w:rPr>
              <w:t xml:space="preserve"> circulante </w:t>
            </w:r>
            <w:r w:rsidRPr="001733FC">
              <w:rPr>
                <w:rFonts w:ascii="Tahoma" w:hAnsi="Tahoma" w:cs="Tahoma"/>
                <w:b/>
                <w:sz w:val="20"/>
              </w:rPr>
              <w:t>en cada una de las fechas de pago de intereses</w:t>
            </w:r>
            <w:r>
              <w:rPr>
                <w:rFonts w:ascii="Tahoma" w:hAnsi="Tahoma" w:cs="Tahoma"/>
                <w:b/>
                <w:sz w:val="20"/>
              </w:rPr>
              <w:t>.</w:t>
            </w:r>
          </w:p>
          <w:p w14:paraId="7AF7C2D9" w14:textId="77777777" w:rsidR="005D5BDD" w:rsidRDefault="005D5BDD" w:rsidP="006B7AA4">
            <w:pPr>
              <w:jc w:val="both"/>
              <w:rPr>
                <w:rFonts w:ascii="Tahoma" w:hAnsi="Tahoma" w:cs="Tahoma"/>
                <w:b/>
                <w:sz w:val="20"/>
              </w:rPr>
            </w:pPr>
          </w:p>
          <w:p w14:paraId="0DFB009C" w14:textId="77777777" w:rsidR="005D5BDD" w:rsidRDefault="005D5BDD" w:rsidP="006B7AA4">
            <w:pPr>
              <w:jc w:val="both"/>
              <w:rPr>
                <w:rFonts w:ascii="Tahoma" w:hAnsi="Tahoma" w:cs="Tahoma"/>
                <w:bCs/>
                <w:sz w:val="20"/>
              </w:rPr>
            </w:pPr>
            <w:r w:rsidRPr="001733FC">
              <w:rPr>
                <w:rFonts w:ascii="Tahoma" w:hAnsi="Tahoma" w:cs="Tahoma"/>
                <w:bCs/>
                <w:sz w:val="20"/>
              </w:rPr>
              <w:t>Para ejercer tales derechos los inversores deberán comunicar a su Agente de Distribución, la voluntad de ejercicio del mismo, a través de una instrucción firmada que recabará el Representante de los obligacionistas, quien lo comunicará al final del plazo al Banco Central, disponiendo para ello de un período de 30 días, que inicia 30 días calendarios anteriores a la fecha estipulada para ejercerlo y finaliza el día previo a la fecha de ejercicio de tal derecho.</w:t>
            </w:r>
          </w:p>
          <w:p w14:paraId="71532B39" w14:textId="77777777" w:rsidR="005D5BDD" w:rsidRPr="001733FC" w:rsidRDefault="005D5BDD" w:rsidP="006B7AA4">
            <w:pPr>
              <w:jc w:val="both"/>
              <w:rPr>
                <w:rFonts w:ascii="Tahoma" w:hAnsi="Tahoma" w:cs="Tahoma"/>
                <w:bCs/>
                <w:sz w:val="20"/>
              </w:rPr>
            </w:pPr>
          </w:p>
          <w:p w14:paraId="1EAE1FA6" w14:textId="77777777" w:rsidR="005D5BDD" w:rsidRPr="00715B0B" w:rsidRDefault="005D5BDD" w:rsidP="006B7AA4">
            <w:pPr>
              <w:jc w:val="both"/>
              <w:rPr>
                <w:rFonts w:ascii="Tahoma" w:hAnsi="Tahoma" w:cs="Tahoma"/>
                <w:bCs/>
                <w:sz w:val="20"/>
              </w:rPr>
            </w:pPr>
            <w:r w:rsidRPr="00715B0B">
              <w:rPr>
                <w:rFonts w:ascii="Tahoma" w:hAnsi="Tahoma" w:cs="Tahoma"/>
                <w:bCs/>
                <w:sz w:val="20"/>
              </w:rPr>
              <w:t>Si en algún caso la cifra de solicitudes superara el importe comprometido, los capitales a reintegrar se determinarán de acuerdo con los siguientes criterios:</w:t>
            </w:r>
          </w:p>
          <w:p w14:paraId="1900D330" w14:textId="77777777" w:rsidR="005D5BDD" w:rsidRPr="00715B0B" w:rsidRDefault="005D5BDD" w:rsidP="006B7AA4">
            <w:pPr>
              <w:jc w:val="both"/>
              <w:rPr>
                <w:rFonts w:ascii="Tahoma" w:hAnsi="Tahoma" w:cs="Tahoma"/>
                <w:bCs/>
                <w:sz w:val="20"/>
              </w:rPr>
            </w:pPr>
          </w:p>
          <w:p w14:paraId="4FB28E89" w14:textId="77777777" w:rsidR="005D5BDD" w:rsidRPr="00715B0B" w:rsidRDefault="005D5BDD" w:rsidP="005D5BDD">
            <w:pPr>
              <w:widowControl w:val="0"/>
              <w:numPr>
                <w:ilvl w:val="0"/>
                <w:numId w:val="27"/>
              </w:numPr>
              <w:jc w:val="both"/>
              <w:rPr>
                <w:rFonts w:ascii="Tahoma" w:hAnsi="Tahoma" w:cs="Tahoma"/>
                <w:bCs/>
                <w:sz w:val="20"/>
              </w:rPr>
            </w:pPr>
            <w:r w:rsidRPr="00715B0B">
              <w:rPr>
                <w:rFonts w:ascii="Tahoma" w:hAnsi="Tahoma" w:cs="Tahoma"/>
                <w:bCs/>
                <w:sz w:val="20"/>
              </w:rPr>
              <w:t>a prorrata entre las solicitudes recibidas, o</w:t>
            </w:r>
          </w:p>
          <w:p w14:paraId="1012FD28" w14:textId="77777777" w:rsidR="005D5BDD" w:rsidRPr="00715B0B" w:rsidRDefault="005D5BDD" w:rsidP="005D5BDD">
            <w:pPr>
              <w:widowControl w:val="0"/>
              <w:numPr>
                <w:ilvl w:val="0"/>
                <w:numId w:val="27"/>
              </w:numPr>
              <w:jc w:val="both"/>
              <w:rPr>
                <w:rFonts w:ascii="Tahoma" w:hAnsi="Tahoma" w:cs="Tahoma"/>
                <w:bCs/>
                <w:sz w:val="20"/>
              </w:rPr>
            </w:pPr>
            <w:r w:rsidRPr="00715B0B">
              <w:rPr>
                <w:rFonts w:ascii="Tahoma" w:hAnsi="Tahoma" w:cs="Tahoma"/>
                <w:bCs/>
                <w:sz w:val="20"/>
              </w:rPr>
              <w:t>cualquier cifra comprendida entre el monto comprometido y el total solicitado, a criterio de Conaprole.</w:t>
            </w:r>
          </w:p>
          <w:p w14:paraId="4386A3C6" w14:textId="77777777" w:rsidR="005D5BDD" w:rsidRPr="001733FC" w:rsidRDefault="005D5BDD" w:rsidP="006B7AA4">
            <w:pPr>
              <w:ind w:left="360"/>
              <w:jc w:val="both"/>
              <w:rPr>
                <w:rFonts w:ascii="Tahoma" w:hAnsi="Tahoma" w:cs="Tahoma"/>
                <w:bCs/>
                <w:sz w:val="20"/>
              </w:rPr>
            </w:pPr>
          </w:p>
          <w:p w14:paraId="1F45BE45" w14:textId="77777777" w:rsidR="005D5BDD" w:rsidRPr="001733FC" w:rsidRDefault="005D5BDD" w:rsidP="006B7AA4">
            <w:pPr>
              <w:jc w:val="both"/>
              <w:rPr>
                <w:rFonts w:ascii="Tahoma" w:hAnsi="Tahoma" w:cs="Tahoma"/>
                <w:bCs/>
                <w:sz w:val="20"/>
              </w:rPr>
            </w:pPr>
            <w:r w:rsidRPr="001733FC">
              <w:rPr>
                <w:rFonts w:ascii="Tahoma" w:hAnsi="Tahoma" w:cs="Tahoma"/>
                <w:bCs/>
                <w:sz w:val="20"/>
              </w:rPr>
              <w:t xml:space="preserve">El Representante de los obligacionistas considerará como cancelación anticipada de la emisión, los capitales devueltos a los inversores en ejercicio de este derecho. </w:t>
            </w:r>
          </w:p>
        </w:tc>
      </w:tr>
      <w:tr w:rsidR="005D5BDD" w:rsidRPr="000423FF" w14:paraId="2EE781E9" w14:textId="77777777" w:rsidTr="006B7AA4">
        <w:tc>
          <w:tcPr>
            <w:tcW w:w="3670" w:type="dxa"/>
          </w:tcPr>
          <w:p w14:paraId="2D6E7A5D" w14:textId="77777777" w:rsidR="005D5BDD" w:rsidRPr="0020191C" w:rsidRDefault="005D5BDD" w:rsidP="006B7AA4">
            <w:pPr>
              <w:rPr>
                <w:rFonts w:ascii="Tahoma" w:hAnsi="Tahoma" w:cs="Tahoma"/>
                <w:b/>
                <w:sz w:val="20"/>
              </w:rPr>
            </w:pPr>
            <w:r w:rsidRPr="0020191C">
              <w:rPr>
                <w:rFonts w:ascii="Tahoma" w:hAnsi="Tahoma" w:cs="Tahoma"/>
                <w:b/>
                <w:sz w:val="20"/>
              </w:rPr>
              <w:t>Inversión Mínima</w:t>
            </w:r>
          </w:p>
        </w:tc>
        <w:tc>
          <w:tcPr>
            <w:tcW w:w="4835" w:type="dxa"/>
          </w:tcPr>
          <w:p w14:paraId="02591782" w14:textId="77777777" w:rsidR="005D5BDD" w:rsidRPr="0020191C" w:rsidRDefault="005D5BDD" w:rsidP="006B7AA4">
            <w:pPr>
              <w:jc w:val="both"/>
              <w:rPr>
                <w:rFonts w:ascii="Tahoma" w:hAnsi="Tahoma" w:cs="Tahoma"/>
                <w:sz w:val="20"/>
              </w:rPr>
            </w:pPr>
            <w:r w:rsidRPr="0020191C">
              <w:rPr>
                <w:rFonts w:ascii="Tahoma" w:hAnsi="Tahoma" w:cs="Tahoma"/>
                <w:sz w:val="20"/>
              </w:rPr>
              <w:t>US$ 1.000</w:t>
            </w:r>
          </w:p>
        </w:tc>
      </w:tr>
      <w:tr w:rsidR="005D5BDD" w:rsidRPr="000423FF" w14:paraId="115CBBB7" w14:textId="77777777" w:rsidTr="006B7AA4">
        <w:tc>
          <w:tcPr>
            <w:tcW w:w="3670" w:type="dxa"/>
          </w:tcPr>
          <w:p w14:paraId="026F9D85" w14:textId="77777777" w:rsidR="005D5BDD" w:rsidRPr="0020191C" w:rsidRDefault="005D5BDD" w:rsidP="006B7AA4">
            <w:pPr>
              <w:rPr>
                <w:rFonts w:ascii="Tahoma" w:hAnsi="Tahoma" w:cs="Tahoma"/>
                <w:b/>
                <w:sz w:val="20"/>
              </w:rPr>
            </w:pPr>
            <w:r w:rsidRPr="0020191C">
              <w:rPr>
                <w:rFonts w:ascii="Tahoma" w:hAnsi="Tahoma" w:cs="Tahoma"/>
                <w:b/>
                <w:sz w:val="20"/>
              </w:rPr>
              <w:t>Especies válidas para efectuar la suscripción:</w:t>
            </w:r>
          </w:p>
        </w:tc>
        <w:tc>
          <w:tcPr>
            <w:tcW w:w="4835" w:type="dxa"/>
          </w:tcPr>
          <w:p w14:paraId="0EFAA194" w14:textId="77777777" w:rsidR="005D5BDD" w:rsidRPr="0020191C" w:rsidRDefault="005D5BDD" w:rsidP="006B7AA4">
            <w:pPr>
              <w:jc w:val="both"/>
              <w:rPr>
                <w:rFonts w:ascii="Tahoma" w:hAnsi="Tahoma" w:cs="Tahoma"/>
                <w:sz w:val="20"/>
              </w:rPr>
            </w:pPr>
            <w:r w:rsidRPr="0020191C">
              <w:rPr>
                <w:rFonts w:ascii="Tahoma" w:hAnsi="Tahoma" w:cs="Tahoma"/>
                <w:sz w:val="20"/>
              </w:rPr>
              <w:t>Se podrán efectuar suscripciones:</w:t>
            </w:r>
          </w:p>
          <w:p w14:paraId="40156F54" w14:textId="77777777" w:rsidR="005D5BDD" w:rsidRPr="0020191C" w:rsidRDefault="005D5BDD" w:rsidP="006B7AA4">
            <w:pPr>
              <w:jc w:val="both"/>
              <w:rPr>
                <w:rFonts w:ascii="Tahoma" w:hAnsi="Tahoma" w:cs="Tahoma"/>
                <w:sz w:val="20"/>
              </w:rPr>
            </w:pPr>
            <w:r w:rsidRPr="0020191C">
              <w:rPr>
                <w:rFonts w:ascii="Tahoma" w:hAnsi="Tahoma" w:cs="Tahoma"/>
                <w:sz w:val="20"/>
              </w:rPr>
              <w:t xml:space="preserve">i – Con US$ </w:t>
            </w:r>
            <w:r>
              <w:rPr>
                <w:rFonts w:ascii="Tahoma" w:hAnsi="Tahoma" w:cs="Tahoma"/>
                <w:sz w:val="20"/>
              </w:rPr>
              <w:t>transferencia</w:t>
            </w:r>
          </w:p>
        </w:tc>
      </w:tr>
      <w:tr w:rsidR="005D5BDD" w:rsidRPr="000423FF" w14:paraId="1D352FB3" w14:textId="77777777" w:rsidTr="006B7AA4">
        <w:tc>
          <w:tcPr>
            <w:tcW w:w="3670" w:type="dxa"/>
          </w:tcPr>
          <w:p w14:paraId="2D9A18EC" w14:textId="77777777" w:rsidR="005D5BDD" w:rsidRPr="0020191C" w:rsidRDefault="005D5BDD" w:rsidP="006B7AA4">
            <w:pPr>
              <w:rPr>
                <w:rFonts w:ascii="Tahoma" w:hAnsi="Tahoma" w:cs="Tahoma"/>
                <w:b/>
                <w:sz w:val="20"/>
              </w:rPr>
            </w:pPr>
            <w:r w:rsidRPr="0020191C">
              <w:rPr>
                <w:rFonts w:ascii="Tahoma" w:hAnsi="Tahoma" w:cs="Tahoma"/>
                <w:b/>
                <w:sz w:val="20"/>
              </w:rPr>
              <w:t>Precio:</w:t>
            </w:r>
          </w:p>
        </w:tc>
        <w:tc>
          <w:tcPr>
            <w:tcW w:w="4835" w:type="dxa"/>
          </w:tcPr>
          <w:p w14:paraId="0BBAED7B" w14:textId="77777777" w:rsidR="005D5BDD" w:rsidRPr="0020191C" w:rsidRDefault="005D5BDD" w:rsidP="006B7AA4">
            <w:pPr>
              <w:jc w:val="both"/>
              <w:rPr>
                <w:rFonts w:ascii="Tahoma" w:hAnsi="Tahoma" w:cs="Tahoma"/>
                <w:sz w:val="20"/>
              </w:rPr>
            </w:pPr>
            <w:r w:rsidRPr="0020191C">
              <w:rPr>
                <w:rFonts w:ascii="Tahoma" w:hAnsi="Tahoma" w:cs="Tahoma"/>
                <w:sz w:val="20"/>
              </w:rPr>
              <w:t>100% de su Valor Nominal.</w:t>
            </w:r>
          </w:p>
        </w:tc>
      </w:tr>
      <w:tr w:rsidR="005D5BDD" w:rsidRPr="00E2022A" w14:paraId="5DDC63C9" w14:textId="77777777" w:rsidTr="006B7AA4">
        <w:trPr>
          <w:trHeight w:val="4115"/>
        </w:trPr>
        <w:tc>
          <w:tcPr>
            <w:tcW w:w="3670" w:type="dxa"/>
          </w:tcPr>
          <w:p w14:paraId="1C73995B" w14:textId="77777777" w:rsidR="005D5BDD" w:rsidRPr="0020191C" w:rsidRDefault="005D5BDD" w:rsidP="006B7AA4">
            <w:pPr>
              <w:rPr>
                <w:rFonts w:ascii="Tahoma" w:hAnsi="Tahoma" w:cs="Tahoma"/>
                <w:b/>
                <w:sz w:val="20"/>
              </w:rPr>
            </w:pPr>
            <w:r w:rsidRPr="0020191C">
              <w:rPr>
                <w:rFonts w:ascii="Tahoma" w:hAnsi="Tahoma" w:cs="Tahoma"/>
                <w:b/>
                <w:sz w:val="20"/>
              </w:rPr>
              <w:lastRenderedPageBreak/>
              <w:t>Interés Compensatorio:</w:t>
            </w:r>
          </w:p>
        </w:tc>
        <w:tc>
          <w:tcPr>
            <w:tcW w:w="4835" w:type="dxa"/>
          </w:tcPr>
          <w:tbl>
            <w:tblPr>
              <w:tblW w:w="4460" w:type="dxa"/>
              <w:tblCellMar>
                <w:left w:w="70" w:type="dxa"/>
                <w:right w:w="70" w:type="dxa"/>
              </w:tblCellMar>
              <w:tblLook w:val="04A0" w:firstRow="1" w:lastRow="0" w:firstColumn="1" w:lastColumn="0" w:noHBand="0" w:noVBand="1"/>
            </w:tblPr>
            <w:tblGrid>
              <w:gridCol w:w="1202"/>
              <w:gridCol w:w="296"/>
              <w:gridCol w:w="1202"/>
              <w:gridCol w:w="580"/>
              <w:gridCol w:w="1180"/>
            </w:tblGrid>
            <w:tr w:rsidR="005D5BDD" w:rsidRPr="00331FBE" w14:paraId="75B15588" w14:textId="77777777" w:rsidTr="006B7AA4">
              <w:trPr>
                <w:trHeight w:val="300"/>
              </w:trPr>
              <w:tc>
                <w:tcPr>
                  <w:tcW w:w="1202" w:type="dxa"/>
                  <w:tcBorders>
                    <w:top w:val="nil"/>
                    <w:left w:val="nil"/>
                    <w:bottom w:val="nil"/>
                    <w:right w:val="nil"/>
                  </w:tcBorders>
                  <w:shd w:val="clear" w:color="auto" w:fill="auto"/>
                  <w:noWrap/>
                  <w:vAlign w:val="center"/>
                  <w:hideMark/>
                </w:tcPr>
                <w:p w14:paraId="19CEFBCC"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23/06/2023</w:t>
                  </w:r>
                </w:p>
              </w:tc>
              <w:tc>
                <w:tcPr>
                  <w:tcW w:w="296" w:type="dxa"/>
                  <w:tcBorders>
                    <w:top w:val="nil"/>
                    <w:left w:val="nil"/>
                    <w:bottom w:val="nil"/>
                    <w:right w:val="nil"/>
                  </w:tcBorders>
                  <w:shd w:val="clear" w:color="auto" w:fill="auto"/>
                  <w:noWrap/>
                  <w:vAlign w:val="center"/>
                  <w:hideMark/>
                </w:tcPr>
                <w:p w14:paraId="349E7C61"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3F1662B7"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20/12/2023</w:t>
                  </w:r>
                </w:p>
              </w:tc>
              <w:tc>
                <w:tcPr>
                  <w:tcW w:w="580" w:type="dxa"/>
                  <w:tcBorders>
                    <w:top w:val="nil"/>
                    <w:left w:val="nil"/>
                    <w:bottom w:val="nil"/>
                    <w:right w:val="nil"/>
                  </w:tcBorders>
                  <w:shd w:val="clear" w:color="auto" w:fill="auto"/>
                  <w:noWrap/>
                  <w:vAlign w:val="center"/>
                  <w:hideMark/>
                </w:tcPr>
                <w:p w14:paraId="58D5D946"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3,0%</w:t>
                  </w:r>
                </w:p>
              </w:tc>
              <w:tc>
                <w:tcPr>
                  <w:tcW w:w="1180" w:type="dxa"/>
                  <w:tcBorders>
                    <w:top w:val="nil"/>
                    <w:left w:val="nil"/>
                    <w:bottom w:val="nil"/>
                    <w:right w:val="nil"/>
                  </w:tcBorders>
                  <w:shd w:val="clear" w:color="auto" w:fill="auto"/>
                  <w:noWrap/>
                  <w:vAlign w:val="center"/>
                  <w:hideMark/>
                </w:tcPr>
                <w:p w14:paraId="1EFD479F"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477955BD" w14:textId="77777777" w:rsidTr="006B7AA4">
              <w:trPr>
                <w:trHeight w:val="300"/>
              </w:trPr>
              <w:tc>
                <w:tcPr>
                  <w:tcW w:w="1202" w:type="dxa"/>
                  <w:tcBorders>
                    <w:top w:val="nil"/>
                    <w:left w:val="nil"/>
                    <w:bottom w:val="nil"/>
                    <w:right w:val="nil"/>
                  </w:tcBorders>
                  <w:shd w:val="clear" w:color="auto" w:fill="auto"/>
                  <w:noWrap/>
                  <w:vAlign w:val="center"/>
                  <w:hideMark/>
                </w:tcPr>
                <w:p w14:paraId="2F2B3A25"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20/12/2023</w:t>
                  </w:r>
                </w:p>
              </w:tc>
              <w:tc>
                <w:tcPr>
                  <w:tcW w:w="296" w:type="dxa"/>
                  <w:tcBorders>
                    <w:top w:val="nil"/>
                    <w:left w:val="nil"/>
                    <w:bottom w:val="nil"/>
                    <w:right w:val="nil"/>
                  </w:tcBorders>
                  <w:shd w:val="clear" w:color="auto" w:fill="auto"/>
                  <w:noWrap/>
                  <w:vAlign w:val="center"/>
                  <w:hideMark/>
                </w:tcPr>
                <w:p w14:paraId="28625B1C"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604E0774"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20/06/2024</w:t>
                  </w:r>
                </w:p>
              </w:tc>
              <w:tc>
                <w:tcPr>
                  <w:tcW w:w="580" w:type="dxa"/>
                  <w:tcBorders>
                    <w:top w:val="nil"/>
                    <w:left w:val="nil"/>
                    <w:bottom w:val="nil"/>
                    <w:right w:val="nil"/>
                  </w:tcBorders>
                  <w:shd w:val="clear" w:color="auto" w:fill="auto"/>
                  <w:noWrap/>
                  <w:vAlign w:val="center"/>
                  <w:hideMark/>
                </w:tcPr>
                <w:p w14:paraId="2C80D584"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3,0%</w:t>
                  </w:r>
                </w:p>
              </w:tc>
              <w:tc>
                <w:tcPr>
                  <w:tcW w:w="1180" w:type="dxa"/>
                  <w:tcBorders>
                    <w:top w:val="nil"/>
                    <w:left w:val="nil"/>
                    <w:bottom w:val="nil"/>
                    <w:right w:val="nil"/>
                  </w:tcBorders>
                  <w:shd w:val="clear" w:color="auto" w:fill="auto"/>
                  <w:noWrap/>
                  <w:vAlign w:val="center"/>
                  <w:hideMark/>
                </w:tcPr>
                <w:p w14:paraId="658C03C4"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1B97B4EF" w14:textId="77777777" w:rsidTr="006B7AA4">
              <w:trPr>
                <w:trHeight w:val="300"/>
              </w:trPr>
              <w:tc>
                <w:tcPr>
                  <w:tcW w:w="1202" w:type="dxa"/>
                  <w:tcBorders>
                    <w:top w:val="nil"/>
                    <w:left w:val="nil"/>
                    <w:bottom w:val="nil"/>
                    <w:right w:val="nil"/>
                  </w:tcBorders>
                  <w:shd w:val="clear" w:color="auto" w:fill="auto"/>
                  <w:noWrap/>
                  <w:vAlign w:val="center"/>
                  <w:hideMark/>
                </w:tcPr>
                <w:p w14:paraId="14DAFDD8"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20/06/2024</w:t>
                  </w:r>
                </w:p>
              </w:tc>
              <w:tc>
                <w:tcPr>
                  <w:tcW w:w="296" w:type="dxa"/>
                  <w:tcBorders>
                    <w:top w:val="nil"/>
                    <w:left w:val="nil"/>
                    <w:bottom w:val="nil"/>
                    <w:right w:val="nil"/>
                  </w:tcBorders>
                  <w:shd w:val="clear" w:color="auto" w:fill="auto"/>
                  <w:noWrap/>
                  <w:vAlign w:val="center"/>
                  <w:hideMark/>
                </w:tcPr>
                <w:p w14:paraId="3048F434"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79CD3339"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20/12/2024</w:t>
                  </w:r>
                </w:p>
              </w:tc>
              <w:tc>
                <w:tcPr>
                  <w:tcW w:w="580" w:type="dxa"/>
                  <w:tcBorders>
                    <w:top w:val="nil"/>
                    <w:left w:val="nil"/>
                    <w:bottom w:val="nil"/>
                    <w:right w:val="nil"/>
                  </w:tcBorders>
                  <w:shd w:val="clear" w:color="auto" w:fill="auto"/>
                  <w:noWrap/>
                  <w:vAlign w:val="center"/>
                  <w:hideMark/>
                </w:tcPr>
                <w:p w14:paraId="503304B9"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3,5%</w:t>
                  </w:r>
                </w:p>
              </w:tc>
              <w:tc>
                <w:tcPr>
                  <w:tcW w:w="1180" w:type="dxa"/>
                  <w:tcBorders>
                    <w:top w:val="nil"/>
                    <w:left w:val="nil"/>
                    <w:bottom w:val="nil"/>
                    <w:right w:val="nil"/>
                  </w:tcBorders>
                  <w:shd w:val="clear" w:color="auto" w:fill="auto"/>
                  <w:noWrap/>
                  <w:vAlign w:val="center"/>
                  <w:hideMark/>
                </w:tcPr>
                <w:p w14:paraId="50490027"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71785076" w14:textId="77777777" w:rsidTr="006B7AA4">
              <w:trPr>
                <w:trHeight w:val="300"/>
              </w:trPr>
              <w:tc>
                <w:tcPr>
                  <w:tcW w:w="1202" w:type="dxa"/>
                  <w:tcBorders>
                    <w:top w:val="nil"/>
                    <w:left w:val="nil"/>
                    <w:bottom w:val="nil"/>
                    <w:right w:val="nil"/>
                  </w:tcBorders>
                  <w:shd w:val="clear" w:color="auto" w:fill="auto"/>
                  <w:noWrap/>
                  <w:vAlign w:val="center"/>
                  <w:hideMark/>
                </w:tcPr>
                <w:p w14:paraId="2604E35B"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20/12/2024</w:t>
                  </w:r>
                </w:p>
              </w:tc>
              <w:tc>
                <w:tcPr>
                  <w:tcW w:w="296" w:type="dxa"/>
                  <w:tcBorders>
                    <w:top w:val="nil"/>
                    <w:left w:val="nil"/>
                    <w:bottom w:val="nil"/>
                    <w:right w:val="nil"/>
                  </w:tcBorders>
                  <w:shd w:val="clear" w:color="auto" w:fill="auto"/>
                  <w:noWrap/>
                  <w:vAlign w:val="center"/>
                  <w:hideMark/>
                </w:tcPr>
                <w:p w14:paraId="2492EC2F"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337B7D8C"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20/06/2025</w:t>
                  </w:r>
                </w:p>
              </w:tc>
              <w:tc>
                <w:tcPr>
                  <w:tcW w:w="580" w:type="dxa"/>
                  <w:tcBorders>
                    <w:top w:val="nil"/>
                    <w:left w:val="nil"/>
                    <w:bottom w:val="nil"/>
                    <w:right w:val="nil"/>
                  </w:tcBorders>
                  <w:shd w:val="clear" w:color="auto" w:fill="auto"/>
                  <w:noWrap/>
                  <w:vAlign w:val="center"/>
                  <w:hideMark/>
                </w:tcPr>
                <w:p w14:paraId="238C3FB9"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3,5%</w:t>
                  </w:r>
                </w:p>
              </w:tc>
              <w:tc>
                <w:tcPr>
                  <w:tcW w:w="1180" w:type="dxa"/>
                  <w:tcBorders>
                    <w:top w:val="nil"/>
                    <w:left w:val="nil"/>
                    <w:bottom w:val="nil"/>
                    <w:right w:val="nil"/>
                  </w:tcBorders>
                  <w:shd w:val="clear" w:color="auto" w:fill="auto"/>
                  <w:noWrap/>
                  <w:vAlign w:val="center"/>
                  <w:hideMark/>
                </w:tcPr>
                <w:p w14:paraId="56756A35"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55F4ADE8" w14:textId="77777777" w:rsidTr="006B7AA4">
              <w:trPr>
                <w:trHeight w:val="300"/>
              </w:trPr>
              <w:tc>
                <w:tcPr>
                  <w:tcW w:w="1202" w:type="dxa"/>
                  <w:tcBorders>
                    <w:top w:val="nil"/>
                    <w:left w:val="nil"/>
                    <w:bottom w:val="nil"/>
                    <w:right w:val="nil"/>
                  </w:tcBorders>
                  <w:shd w:val="clear" w:color="auto" w:fill="auto"/>
                  <w:noWrap/>
                  <w:vAlign w:val="center"/>
                  <w:hideMark/>
                </w:tcPr>
                <w:p w14:paraId="2FB3BD92"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20/06/2025</w:t>
                  </w:r>
                </w:p>
              </w:tc>
              <w:tc>
                <w:tcPr>
                  <w:tcW w:w="296" w:type="dxa"/>
                  <w:tcBorders>
                    <w:top w:val="nil"/>
                    <w:left w:val="nil"/>
                    <w:bottom w:val="nil"/>
                    <w:right w:val="nil"/>
                  </w:tcBorders>
                  <w:shd w:val="clear" w:color="auto" w:fill="auto"/>
                  <w:noWrap/>
                  <w:vAlign w:val="center"/>
                  <w:hideMark/>
                </w:tcPr>
                <w:p w14:paraId="1D7C69E0"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48F67610"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22/12/2025</w:t>
                  </w:r>
                </w:p>
              </w:tc>
              <w:tc>
                <w:tcPr>
                  <w:tcW w:w="580" w:type="dxa"/>
                  <w:tcBorders>
                    <w:top w:val="nil"/>
                    <w:left w:val="nil"/>
                    <w:bottom w:val="nil"/>
                    <w:right w:val="nil"/>
                  </w:tcBorders>
                  <w:shd w:val="clear" w:color="auto" w:fill="auto"/>
                  <w:noWrap/>
                  <w:vAlign w:val="center"/>
                  <w:hideMark/>
                </w:tcPr>
                <w:p w14:paraId="321C2CCA"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4,0%</w:t>
                  </w:r>
                </w:p>
              </w:tc>
              <w:tc>
                <w:tcPr>
                  <w:tcW w:w="1180" w:type="dxa"/>
                  <w:tcBorders>
                    <w:top w:val="nil"/>
                    <w:left w:val="nil"/>
                    <w:bottom w:val="nil"/>
                    <w:right w:val="nil"/>
                  </w:tcBorders>
                  <w:shd w:val="clear" w:color="auto" w:fill="auto"/>
                  <w:noWrap/>
                  <w:vAlign w:val="center"/>
                  <w:hideMark/>
                </w:tcPr>
                <w:p w14:paraId="7DEF0736"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3480E885" w14:textId="77777777" w:rsidTr="006B7AA4">
              <w:trPr>
                <w:trHeight w:val="300"/>
              </w:trPr>
              <w:tc>
                <w:tcPr>
                  <w:tcW w:w="1202" w:type="dxa"/>
                  <w:tcBorders>
                    <w:top w:val="nil"/>
                    <w:left w:val="nil"/>
                    <w:bottom w:val="nil"/>
                    <w:right w:val="nil"/>
                  </w:tcBorders>
                  <w:shd w:val="clear" w:color="auto" w:fill="auto"/>
                  <w:noWrap/>
                  <w:vAlign w:val="center"/>
                  <w:hideMark/>
                </w:tcPr>
                <w:p w14:paraId="26C090E6"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22/12/2025</w:t>
                  </w:r>
                </w:p>
              </w:tc>
              <w:tc>
                <w:tcPr>
                  <w:tcW w:w="296" w:type="dxa"/>
                  <w:tcBorders>
                    <w:top w:val="nil"/>
                    <w:left w:val="nil"/>
                    <w:bottom w:val="nil"/>
                    <w:right w:val="nil"/>
                  </w:tcBorders>
                  <w:shd w:val="clear" w:color="auto" w:fill="auto"/>
                  <w:noWrap/>
                  <w:vAlign w:val="center"/>
                  <w:hideMark/>
                </w:tcPr>
                <w:p w14:paraId="44838572"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04A3419B"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22/06/2026</w:t>
                  </w:r>
                </w:p>
              </w:tc>
              <w:tc>
                <w:tcPr>
                  <w:tcW w:w="580" w:type="dxa"/>
                  <w:tcBorders>
                    <w:top w:val="nil"/>
                    <w:left w:val="nil"/>
                    <w:bottom w:val="nil"/>
                    <w:right w:val="nil"/>
                  </w:tcBorders>
                  <w:shd w:val="clear" w:color="auto" w:fill="auto"/>
                  <w:noWrap/>
                  <w:vAlign w:val="center"/>
                  <w:hideMark/>
                </w:tcPr>
                <w:p w14:paraId="06188CF6"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4,0%</w:t>
                  </w:r>
                </w:p>
              </w:tc>
              <w:tc>
                <w:tcPr>
                  <w:tcW w:w="1180" w:type="dxa"/>
                  <w:tcBorders>
                    <w:top w:val="nil"/>
                    <w:left w:val="nil"/>
                    <w:bottom w:val="nil"/>
                    <w:right w:val="nil"/>
                  </w:tcBorders>
                  <w:shd w:val="clear" w:color="auto" w:fill="auto"/>
                  <w:noWrap/>
                  <w:vAlign w:val="center"/>
                  <w:hideMark/>
                </w:tcPr>
                <w:p w14:paraId="76E46EF0"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62C732DC" w14:textId="77777777" w:rsidTr="006B7AA4">
              <w:trPr>
                <w:trHeight w:val="300"/>
              </w:trPr>
              <w:tc>
                <w:tcPr>
                  <w:tcW w:w="1202" w:type="dxa"/>
                  <w:tcBorders>
                    <w:top w:val="nil"/>
                    <w:left w:val="nil"/>
                    <w:bottom w:val="nil"/>
                    <w:right w:val="nil"/>
                  </w:tcBorders>
                  <w:shd w:val="clear" w:color="auto" w:fill="auto"/>
                  <w:noWrap/>
                  <w:vAlign w:val="center"/>
                  <w:hideMark/>
                </w:tcPr>
                <w:p w14:paraId="50650F8E"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22/06/2026</w:t>
                  </w:r>
                </w:p>
              </w:tc>
              <w:tc>
                <w:tcPr>
                  <w:tcW w:w="296" w:type="dxa"/>
                  <w:tcBorders>
                    <w:top w:val="nil"/>
                    <w:left w:val="nil"/>
                    <w:bottom w:val="nil"/>
                    <w:right w:val="nil"/>
                  </w:tcBorders>
                  <w:shd w:val="clear" w:color="auto" w:fill="auto"/>
                  <w:noWrap/>
                  <w:vAlign w:val="center"/>
                  <w:hideMark/>
                </w:tcPr>
                <w:p w14:paraId="5012A13D"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75C07527"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21/12/2026</w:t>
                  </w:r>
                </w:p>
              </w:tc>
              <w:tc>
                <w:tcPr>
                  <w:tcW w:w="580" w:type="dxa"/>
                  <w:tcBorders>
                    <w:top w:val="nil"/>
                    <w:left w:val="nil"/>
                    <w:bottom w:val="nil"/>
                    <w:right w:val="nil"/>
                  </w:tcBorders>
                  <w:shd w:val="clear" w:color="auto" w:fill="auto"/>
                  <w:noWrap/>
                  <w:vAlign w:val="center"/>
                  <w:hideMark/>
                </w:tcPr>
                <w:p w14:paraId="735B4AC2"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4,5%</w:t>
                  </w:r>
                </w:p>
              </w:tc>
              <w:tc>
                <w:tcPr>
                  <w:tcW w:w="1180" w:type="dxa"/>
                  <w:tcBorders>
                    <w:top w:val="nil"/>
                    <w:left w:val="nil"/>
                    <w:bottom w:val="nil"/>
                    <w:right w:val="nil"/>
                  </w:tcBorders>
                  <w:shd w:val="clear" w:color="auto" w:fill="auto"/>
                  <w:noWrap/>
                  <w:vAlign w:val="center"/>
                  <w:hideMark/>
                </w:tcPr>
                <w:p w14:paraId="104FDC68"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0D41B69F" w14:textId="77777777" w:rsidTr="006B7AA4">
              <w:trPr>
                <w:trHeight w:val="300"/>
              </w:trPr>
              <w:tc>
                <w:tcPr>
                  <w:tcW w:w="1202" w:type="dxa"/>
                  <w:tcBorders>
                    <w:top w:val="nil"/>
                    <w:left w:val="nil"/>
                    <w:bottom w:val="nil"/>
                    <w:right w:val="nil"/>
                  </w:tcBorders>
                  <w:shd w:val="clear" w:color="auto" w:fill="auto"/>
                  <w:noWrap/>
                  <w:vAlign w:val="center"/>
                  <w:hideMark/>
                </w:tcPr>
                <w:p w14:paraId="0EF6FACA"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21/12/2026</w:t>
                  </w:r>
                </w:p>
              </w:tc>
              <w:tc>
                <w:tcPr>
                  <w:tcW w:w="296" w:type="dxa"/>
                  <w:tcBorders>
                    <w:top w:val="nil"/>
                    <w:left w:val="nil"/>
                    <w:bottom w:val="nil"/>
                    <w:right w:val="nil"/>
                  </w:tcBorders>
                  <w:shd w:val="clear" w:color="auto" w:fill="auto"/>
                  <w:noWrap/>
                  <w:vAlign w:val="center"/>
                  <w:hideMark/>
                </w:tcPr>
                <w:p w14:paraId="33FFDB32"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7988CF66"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21/06/2027</w:t>
                  </w:r>
                </w:p>
              </w:tc>
              <w:tc>
                <w:tcPr>
                  <w:tcW w:w="580" w:type="dxa"/>
                  <w:tcBorders>
                    <w:top w:val="nil"/>
                    <w:left w:val="nil"/>
                    <w:bottom w:val="nil"/>
                    <w:right w:val="nil"/>
                  </w:tcBorders>
                  <w:shd w:val="clear" w:color="auto" w:fill="auto"/>
                  <w:noWrap/>
                  <w:vAlign w:val="center"/>
                  <w:hideMark/>
                </w:tcPr>
                <w:p w14:paraId="10896BC7"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4,5%</w:t>
                  </w:r>
                </w:p>
              </w:tc>
              <w:tc>
                <w:tcPr>
                  <w:tcW w:w="1180" w:type="dxa"/>
                  <w:tcBorders>
                    <w:top w:val="nil"/>
                    <w:left w:val="nil"/>
                    <w:bottom w:val="nil"/>
                    <w:right w:val="nil"/>
                  </w:tcBorders>
                  <w:shd w:val="clear" w:color="auto" w:fill="auto"/>
                  <w:noWrap/>
                  <w:vAlign w:val="center"/>
                  <w:hideMark/>
                </w:tcPr>
                <w:p w14:paraId="02F85E2E"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43FD80C2" w14:textId="77777777" w:rsidTr="006B7AA4">
              <w:trPr>
                <w:trHeight w:val="300"/>
              </w:trPr>
              <w:tc>
                <w:tcPr>
                  <w:tcW w:w="1202" w:type="dxa"/>
                  <w:tcBorders>
                    <w:top w:val="nil"/>
                    <w:left w:val="nil"/>
                    <w:bottom w:val="nil"/>
                    <w:right w:val="nil"/>
                  </w:tcBorders>
                  <w:shd w:val="clear" w:color="auto" w:fill="auto"/>
                  <w:noWrap/>
                  <w:vAlign w:val="center"/>
                  <w:hideMark/>
                </w:tcPr>
                <w:p w14:paraId="2D07B62D"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21/06/2027</w:t>
                  </w:r>
                </w:p>
              </w:tc>
              <w:tc>
                <w:tcPr>
                  <w:tcW w:w="296" w:type="dxa"/>
                  <w:tcBorders>
                    <w:top w:val="nil"/>
                    <w:left w:val="nil"/>
                    <w:bottom w:val="nil"/>
                    <w:right w:val="nil"/>
                  </w:tcBorders>
                  <w:shd w:val="clear" w:color="auto" w:fill="auto"/>
                  <w:noWrap/>
                  <w:vAlign w:val="center"/>
                  <w:hideMark/>
                </w:tcPr>
                <w:p w14:paraId="1BE4A09A"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2CF1EA62"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20/12/2027</w:t>
                  </w:r>
                </w:p>
              </w:tc>
              <w:tc>
                <w:tcPr>
                  <w:tcW w:w="580" w:type="dxa"/>
                  <w:tcBorders>
                    <w:top w:val="nil"/>
                    <w:left w:val="nil"/>
                    <w:bottom w:val="nil"/>
                    <w:right w:val="nil"/>
                  </w:tcBorders>
                  <w:shd w:val="clear" w:color="auto" w:fill="auto"/>
                  <w:noWrap/>
                  <w:vAlign w:val="center"/>
                  <w:hideMark/>
                </w:tcPr>
                <w:p w14:paraId="57B976CC"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5,0%</w:t>
                  </w:r>
                </w:p>
              </w:tc>
              <w:tc>
                <w:tcPr>
                  <w:tcW w:w="1180" w:type="dxa"/>
                  <w:tcBorders>
                    <w:top w:val="nil"/>
                    <w:left w:val="nil"/>
                    <w:bottom w:val="nil"/>
                    <w:right w:val="nil"/>
                  </w:tcBorders>
                  <w:shd w:val="clear" w:color="auto" w:fill="auto"/>
                  <w:noWrap/>
                  <w:vAlign w:val="center"/>
                  <w:hideMark/>
                </w:tcPr>
                <w:p w14:paraId="010F535B"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4FA9E900" w14:textId="77777777" w:rsidTr="006B7AA4">
              <w:trPr>
                <w:trHeight w:val="300"/>
              </w:trPr>
              <w:tc>
                <w:tcPr>
                  <w:tcW w:w="1202" w:type="dxa"/>
                  <w:tcBorders>
                    <w:top w:val="nil"/>
                    <w:left w:val="nil"/>
                    <w:bottom w:val="nil"/>
                    <w:right w:val="nil"/>
                  </w:tcBorders>
                  <w:shd w:val="clear" w:color="auto" w:fill="auto"/>
                  <w:noWrap/>
                  <w:vAlign w:val="center"/>
                  <w:hideMark/>
                </w:tcPr>
                <w:p w14:paraId="6F415CE1"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20/12/2027</w:t>
                  </w:r>
                </w:p>
              </w:tc>
              <w:tc>
                <w:tcPr>
                  <w:tcW w:w="296" w:type="dxa"/>
                  <w:tcBorders>
                    <w:top w:val="nil"/>
                    <w:left w:val="nil"/>
                    <w:bottom w:val="nil"/>
                    <w:right w:val="nil"/>
                  </w:tcBorders>
                  <w:shd w:val="clear" w:color="auto" w:fill="auto"/>
                  <w:noWrap/>
                  <w:vAlign w:val="center"/>
                  <w:hideMark/>
                </w:tcPr>
                <w:p w14:paraId="39951734"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27A7FC49"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20/06/2028</w:t>
                  </w:r>
                </w:p>
              </w:tc>
              <w:tc>
                <w:tcPr>
                  <w:tcW w:w="580" w:type="dxa"/>
                  <w:tcBorders>
                    <w:top w:val="nil"/>
                    <w:left w:val="nil"/>
                    <w:bottom w:val="nil"/>
                    <w:right w:val="nil"/>
                  </w:tcBorders>
                  <w:shd w:val="clear" w:color="auto" w:fill="auto"/>
                  <w:noWrap/>
                  <w:vAlign w:val="center"/>
                  <w:hideMark/>
                </w:tcPr>
                <w:p w14:paraId="7286408D"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5,0%</w:t>
                  </w:r>
                </w:p>
              </w:tc>
              <w:tc>
                <w:tcPr>
                  <w:tcW w:w="1180" w:type="dxa"/>
                  <w:tcBorders>
                    <w:top w:val="nil"/>
                    <w:left w:val="nil"/>
                    <w:bottom w:val="nil"/>
                    <w:right w:val="nil"/>
                  </w:tcBorders>
                  <w:shd w:val="clear" w:color="auto" w:fill="auto"/>
                  <w:noWrap/>
                  <w:vAlign w:val="center"/>
                  <w:hideMark/>
                </w:tcPr>
                <w:p w14:paraId="23675EBB"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40DC3D45" w14:textId="77777777" w:rsidTr="006B7AA4">
              <w:trPr>
                <w:trHeight w:val="300"/>
              </w:trPr>
              <w:tc>
                <w:tcPr>
                  <w:tcW w:w="1202" w:type="dxa"/>
                  <w:tcBorders>
                    <w:top w:val="nil"/>
                    <w:left w:val="nil"/>
                    <w:bottom w:val="nil"/>
                    <w:right w:val="nil"/>
                  </w:tcBorders>
                  <w:shd w:val="clear" w:color="auto" w:fill="auto"/>
                  <w:noWrap/>
                  <w:vAlign w:val="center"/>
                  <w:hideMark/>
                </w:tcPr>
                <w:p w14:paraId="445C8043"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20/06/2028</w:t>
                  </w:r>
                </w:p>
              </w:tc>
              <w:tc>
                <w:tcPr>
                  <w:tcW w:w="296" w:type="dxa"/>
                  <w:tcBorders>
                    <w:top w:val="nil"/>
                    <w:left w:val="nil"/>
                    <w:bottom w:val="nil"/>
                    <w:right w:val="nil"/>
                  </w:tcBorders>
                  <w:shd w:val="clear" w:color="auto" w:fill="auto"/>
                  <w:noWrap/>
                  <w:vAlign w:val="center"/>
                  <w:hideMark/>
                </w:tcPr>
                <w:p w14:paraId="2BB16D52"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50BBBA9B"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20/12/2028</w:t>
                  </w:r>
                </w:p>
              </w:tc>
              <w:tc>
                <w:tcPr>
                  <w:tcW w:w="580" w:type="dxa"/>
                  <w:tcBorders>
                    <w:top w:val="nil"/>
                    <w:left w:val="nil"/>
                    <w:bottom w:val="nil"/>
                    <w:right w:val="nil"/>
                  </w:tcBorders>
                  <w:shd w:val="clear" w:color="auto" w:fill="auto"/>
                  <w:noWrap/>
                  <w:vAlign w:val="center"/>
                  <w:hideMark/>
                </w:tcPr>
                <w:p w14:paraId="4CF2A1A7"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5,5%</w:t>
                  </w:r>
                </w:p>
              </w:tc>
              <w:tc>
                <w:tcPr>
                  <w:tcW w:w="1180" w:type="dxa"/>
                  <w:tcBorders>
                    <w:top w:val="nil"/>
                    <w:left w:val="nil"/>
                    <w:bottom w:val="nil"/>
                    <w:right w:val="nil"/>
                  </w:tcBorders>
                  <w:shd w:val="clear" w:color="auto" w:fill="auto"/>
                  <w:noWrap/>
                  <w:vAlign w:val="center"/>
                  <w:hideMark/>
                </w:tcPr>
                <w:p w14:paraId="1330593D"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12D24A3D" w14:textId="77777777" w:rsidTr="006B7AA4">
              <w:trPr>
                <w:trHeight w:val="300"/>
              </w:trPr>
              <w:tc>
                <w:tcPr>
                  <w:tcW w:w="1202" w:type="dxa"/>
                  <w:tcBorders>
                    <w:top w:val="nil"/>
                    <w:left w:val="nil"/>
                    <w:bottom w:val="nil"/>
                    <w:right w:val="nil"/>
                  </w:tcBorders>
                  <w:shd w:val="clear" w:color="auto" w:fill="auto"/>
                  <w:noWrap/>
                  <w:vAlign w:val="center"/>
                  <w:hideMark/>
                </w:tcPr>
                <w:p w14:paraId="5C275E2D"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20/12/2028</w:t>
                  </w:r>
                </w:p>
              </w:tc>
              <w:tc>
                <w:tcPr>
                  <w:tcW w:w="296" w:type="dxa"/>
                  <w:tcBorders>
                    <w:top w:val="nil"/>
                    <w:left w:val="nil"/>
                    <w:bottom w:val="nil"/>
                    <w:right w:val="nil"/>
                  </w:tcBorders>
                  <w:shd w:val="clear" w:color="auto" w:fill="auto"/>
                  <w:noWrap/>
                  <w:vAlign w:val="center"/>
                  <w:hideMark/>
                </w:tcPr>
                <w:p w14:paraId="6D54C394"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67DFFFCC"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20/06/2029</w:t>
                  </w:r>
                </w:p>
              </w:tc>
              <w:tc>
                <w:tcPr>
                  <w:tcW w:w="580" w:type="dxa"/>
                  <w:tcBorders>
                    <w:top w:val="nil"/>
                    <w:left w:val="nil"/>
                    <w:bottom w:val="nil"/>
                    <w:right w:val="nil"/>
                  </w:tcBorders>
                  <w:shd w:val="clear" w:color="auto" w:fill="auto"/>
                  <w:noWrap/>
                  <w:vAlign w:val="center"/>
                  <w:hideMark/>
                </w:tcPr>
                <w:p w14:paraId="176518D7"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5,5%</w:t>
                  </w:r>
                </w:p>
              </w:tc>
              <w:tc>
                <w:tcPr>
                  <w:tcW w:w="1180" w:type="dxa"/>
                  <w:tcBorders>
                    <w:top w:val="nil"/>
                    <w:left w:val="nil"/>
                    <w:bottom w:val="nil"/>
                    <w:right w:val="nil"/>
                  </w:tcBorders>
                  <w:shd w:val="clear" w:color="auto" w:fill="auto"/>
                  <w:noWrap/>
                  <w:vAlign w:val="center"/>
                  <w:hideMark/>
                </w:tcPr>
                <w:p w14:paraId="1C76C0E1"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75276449" w14:textId="77777777" w:rsidTr="006B7AA4">
              <w:trPr>
                <w:trHeight w:val="300"/>
              </w:trPr>
              <w:tc>
                <w:tcPr>
                  <w:tcW w:w="1202" w:type="dxa"/>
                  <w:tcBorders>
                    <w:top w:val="nil"/>
                    <w:left w:val="nil"/>
                    <w:bottom w:val="nil"/>
                    <w:right w:val="nil"/>
                  </w:tcBorders>
                  <w:shd w:val="clear" w:color="auto" w:fill="auto"/>
                  <w:noWrap/>
                  <w:vAlign w:val="center"/>
                  <w:hideMark/>
                </w:tcPr>
                <w:p w14:paraId="2876B91D"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20/06/2029</w:t>
                  </w:r>
                </w:p>
              </w:tc>
              <w:tc>
                <w:tcPr>
                  <w:tcW w:w="296" w:type="dxa"/>
                  <w:tcBorders>
                    <w:top w:val="nil"/>
                    <w:left w:val="nil"/>
                    <w:bottom w:val="nil"/>
                    <w:right w:val="nil"/>
                  </w:tcBorders>
                  <w:shd w:val="clear" w:color="auto" w:fill="auto"/>
                  <w:noWrap/>
                  <w:vAlign w:val="center"/>
                  <w:hideMark/>
                </w:tcPr>
                <w:p w14:paraId="6DA854CA"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6DC9BF9E"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20/12/2029</w:t>
                  </w:r>
                </w:p>
              </w:tc>
              <w:tc>
                <w:tcPr>
                  <w:tcW w:w="580" w:type="dxa"/>
                  <w:tcBorders>
                    <w:top w:val="nil"/>
                    <w:left w:val="nil"/>
                    <w:bottom w:val="nil"/>
                    <w:right w:val="nil"/>
                  </w:tcBorders>
                  <w:shd w:val="clear" w:color="auto" w:fill="auto"/>
                  <w:noWrap/>
                  <w:vAlign w:val="center"/>
                  <w:hideMark/>
                </w:tcPr>
                <w:p w14:paraId="6FC90283"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6,0%</w:t>
                  </w:r>
                </w:p>
              </w:tc>
              <w:tc>
                <w:tcPr>
                  <w:tcW w:w="1180" w:type="dxa"/>
                  <w:tcBorders>
                    <w:top w:val="nil"/>
                    <w:left w:val="nil"/>
                    <w:bottom w:val="nil"/>
                    <w:right w:val="nil"/>
                  </w:tcBorders>
                  <w:shd w:val="clear" w:color="auto" w:fill="auto"/>
                  <w:noWrap/>
                  <w:vAlign w:val="center"/>
                  <w:hideMark/>
                </w:tcPr>
                <w:p w14:paraId="0D724E02"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r w:rsidR="005D5BDD" w:rsidRPr="00331FBE" w14:paraId="7AA87B88" w14:textId="77777777" w:rsidTr="006B7AA4">
              <w:trPr>
                <w:trHeight w:val="300"/>
              </w:trPr>
              <w:tc>
                <w:tcPr>
                  <w:tcW w:w="1202" w:type="dxa"/>
                  <w:tcBorders>
                    <w:top w:val="nil"/>
                    <w:left w:val="nil"/>
                    <w:bottom w:val="nil"/>
                    <w:right w:val="nil"/>
                  </w:tcBorders>
                  <w:shd w:val="clear" w:color="auto" w:fill="auto"/>
                  <w:noWrap/>
                  <w:vAlign w:val="center"/>
                  <w:hideMark/>
                </w:tcPr>
                <w:p w14:paraId="033F4241"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20/12/2029</w:t>
                  </w:r>
                </w:p>
              </w:tc>
              <w:tc>
                <w:tcPr>
                  <w:tcW w:w="296" w:type="dxa"/>
                  <w:tcBorders>
                    <w:top w:val="nil"/>
                    <w:left w:val="nil"/>
                    <w:bottom w:val="nil"/>
                    <w:right w:val="nil"/>
                  </w:tcBorders>
                  <w:shd w:val="clear" w:color="auto" w:fill="auto"/>
                  <w:noWrap/>
                  <w:vAlign w:val="center"/>
                  <w:hideMark/>
                </w:tcPr>
                <w:p w14:paraId="2CDD634C"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al</w:t>
                  </w:r>
                </w:p>
              </w:tc>
              <w:tc>
                <w:tcPr>
                  <w:tcW w:w="1202" w:type="dxa"/>
                  <w:tcBorders>
                    <w:top w:val="nil"/>
                    <w:left w:val="nil"/>
                    <w:bottom w:val="nil"/>
                    <w:right w:val="nil"/>
                  </w:tcBorders>
                  <w:shd w:val="clear" w:color="auto" w:fill="auto"/>
                  <w:noWrap/>
                  <w:vAlign w:val="center"/>
                  <w:hideMark/>
                </w:tcPr>
                <w:p w14:paraId="4437307B"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20/06/2030</w:t>
                  </w:r>
                </w:p>
              </w:tc>
              <w:tc>
                <w:tcPr>
                  <w:tcW w:w="580" w:type="dxa"/>
                  <w:tcBorders>
                    <w:top w:val="nil"/>
                    <w:left w:val="nil"/>
                    <w:bottom w:val="nil"/>
                    <w:right w:val="nil"/>
                  </w:tcBorders>
                  <w:shd w:val="clear" w:color="auto" w:fill="auto"/>
                  <w:noWrap/>
                  <w:vAlign w:val="center"/>
                  <w:hideMark/>
                </w:tcPr>
                <w:p w14:paraId="144BAF4F"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6,0%</w:t>
                  </w:r>
                </w:p>
              </w:tc>
              <w:tc>
                <w:tcPr>
                  <w:tcW w:w="1180" w:type="dxa"/>
                  <w:tcBorders>
                    <w:top w:val="nil"/>
                    <w:left w:val="nil"/>
                    <w:bottom w:val="nil"/>
                    <w:right w:val="nil"/>
                  </w:tcBorders>
                  <w:shd w:val="clear" w:color="auto" w:fill="auto"/>
                  <w:noWrap/>
                  <w:vAlign w:val="center"/>
                  <w:hideMark/>
                </w:tcPr>
                <w:p w14:paraId="36912E42" w14:textId="77777777" w:rsidR="005D5BDD" w:rsidRPr="00331FBE" w:rsidRDefault="005D5BDD" w:rsidP="006B7AA4">
                  <w:pPr>
                    <w:rPr>
                      <w:rFonts w:ascii="Calibri" w:eastAsia="Times New Roman" w:hAnsi="Calibri"/>
                      <w:color w:val="000000"/>
                      <w:sz w:val="22"/>
                      <w:szCs w:val="22"/>
                      <w:lang w:val="es-UY" w:eastAsia="es-UY"/>
                    </w:rPr>
                  </w:pPr>
                  <w:r>
                    <w:rPr>
                      <w:rFonts w:ascii="Calibri" w:hAnsi="Calibri" w:cs="Calibri"/>
                      <w:color w:val="000000"/>
                      <w:sz w:val="22"/>
                      <w:szCs w:val="22"/>
                    </w:rPr>
                    <w:t>lineal anual</w:t>
                  </w:r>
                </w:p>
              </w:tc>
            </w:tr>
          </w:tbl>
          <w:p w14:paraId="2C97FD47" w14:textId="77777777" w:rsidR="005D5BDD" w:rsidRPr="00313A42" w:rsidRDefault="005D5BDD" w:rsidP="006B7AA4">
            <w:pPr>
              <w:widowControl w:val="0"/>
              <w:jc w:val="both"/>
              <w:rPr>
                <w:rFonts w:ascii="Tahoma" w:hAnsi="Tahoma" w:cs="Tahoma"/>
                <w:sz w:val="20"/>
              </w:rPr>
            </w:pPr>
          </w:p>
        </w:tc>
      </w:tr>
      <w:tr w:rsidR="005D5BDD" w:rsidRPr="000423FF" w14:paraId="0EBDDE94" w14:textId="77777777" w:rsidTr="006B7AA4">
        <w:trPr>
          <w:trHeight w:val="3538"/>
        </w:trPr>
        <w:tc>
          <w:tcPr>
            <w:tcW w:w="3670" w:type="dxa"/>
          </w:tcPr>
          <w:p w14:paraId="6AECEB6F" w14:textId="77777777" w:rsidR="005D5BDD" w:rsidRPr="0020191C" w:rsidRDefault="005D5BDD" w:rsidP="006B7AA4">
            <w:pPr>
              <w:rPr>
                <w:rFonts w:ascii="Tahoma" w:hAnsi="Tahoma" w:cs="Tahoma"/>
                <w:b/>
                <w:sz w:val="20"/>
              </w:rPr>
            </w:pPr>
            <w:r w:rsidRPr="0020191C">
              <w:rPr>
                <w:rFonts w:ascii="Tahoma" w:hAnsi="Tahoma" w:cs="Tahoma"/>
                <w:b/>
                <w:sz w:val="20"/>
              </w:rPr>
              <w:t>Pago de Intereses</w:t>
            </w:r>
          </w:p>
        </w:tc>
        <w:tc>
          <w:tcPr>
            <w:tcW w:w="4835" w:type="dxa"/>
          </w:tcPr>
          <w:p w14:paraId="1E11043A" w14:textId="77777777" w:rsidR="005D5BDD" w:rsidRPr="0020191C" w:rsidRDefault="005D5BDD" w:rsidP="006B7AA4">
            <w:pPr>
              <w:jc w:val="both"/>
              <w:rPr>
                <w:rFonts w:ascii="Tahoma" w:hAnsi="Tahoma" w:cs="Tahoma"/>
                <w:sz w:val="20"/>
              </w:rPr>
            </w:pPr>
            <w:r w:rsidRPr="0020191C">
              <w:rPr>
                <w:rFonts w:ascii="Tahoma" w:hAnsi="Tahoma" w:cs="Tahoma"/>
                <w:sz w:val="20"/>
              </w:rPr>
              <w:t xml:space="preserve">En las siguientes fechas: </w:t>
            </w:r>
          </w:p>
          <w:p w14:paraId="0DDBE523"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miércoles, 20 de Diciembre de 2023</w:t>
            </w:r>
          </w:p>
          <w:p w14:paraId="47F22ECE"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jueves, 20 de Junio de 2024</w:t>
            </w:r>
          </w:p>
          <w:p w14:paraId="30FA6C6E"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viernes, 20 de Diciembre de 2024</w:t>
            </w:r>
          </w:p>
          <w:p w14:paraId="121E7867"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viernes, 20 de Junio de 2025</w:t>
            </w:r>
          </w:p>
          <w:p w14:paraId="35FDC2FD"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lunes, 22 de Diciembre de 2025</w:t>
            </w:r>
          </w:p>
          <w:p w14:paraId="632E26E5"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lunes, 22 de Junio de 2026</w:t>
            </w:r>
          </w:p>
          <w:p w14:paraId="7C9707DD"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lunes, 21 de Diciembre de 2026</w:t>
            </w:r>
          </w:p>
          <w:p w14:paraId="49159FF9"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lunes, 21 de Junio de 2027</w:t>
            </w:r>
          </w:p>
          <w:p w14:paraId="5DA6E281"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lunes, 20 de Diciembre de 2027</w:t>
            </w:r>
          </w:p>
          <w:p w14:paraId="664C60E7"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martes, 20 de Junio de 2028</w:t>
            </w:r>
          </w:p>
          <w:p w14:paraId="1B2E694B"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miércoles, 20 de Diciembre de 2028</w:t>
            </w:r>
          </w:p>
          <w:p w14:paraId="5E8A20E2"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miércoles, 20 de Junio de 2029</w:t>
            </w:r>
          </w:p>
          <w:p w14:paraId="741C789B" w14:textId="77777777" w:rsidR="005D5BDD" w:rsidRPr="004F2C19" w:rsidRDefault="005D5BDD" w:rsidP="006B7AA4">
            <w:pPr>
              <w:rPr>
                <w:rFonts w:ascii="Tahoma" w:hAnsi="Tahoma" w:cs="Tahoma"/>
                <w:sz w:val="20"/>
                <w:lang w:val="es-ES_tradnl"/>
              </w:rPr>
            </w:pPr>
            <w:r w:rsidRPr="004F2C19">
              <w:rPr>
                <w:rFonts w:ascii="Tahoma" w:hAnsi="Tahoma" w:cs="Tahoma"/>
                <w:sz w:val="20"/>
                <w:lang w:val="es-ES_tradnl"/>
              </w:rPr>
              <w:t>jueves, 20 de Diciembre de 2029</w:t>
            </w:r>
          </w:p>
          <w:p w14:paraId="034BD1D7" w14:textId="77777777" w:rsidR="005D5BDD" w:rsidRPr="00313A42" w:rsidRDefault="005D5BDD" w:rsidP="006B7AA4">
            <w:pPr>
              <w:jc w:val="both"/>
              <w:rPr>
                <w:rFonts w:ascii="Tahoma" w:hAnsi="Tahoma" w:cs="Tahoma"/>
                <w:sz w:val="20"/>
              </w:rPr>
            </w:pPr>
            <w:r w:rsidRPr="004F2C19">
              <w:rPr>
                <w:rFonts w:ascii="Tahoma" w:hAnsi="Tahoma" w:cs="Tahoma"/>
                <w:sz w:val="20"/>
                <w:lang w:val="es-ES_tradnl"/>
              </w:rPr>
              <w:t>jueves, 20 de Junio de 2030</w:t>
            </w:r>
          </w:p>
        </w:tc>
      </w:tr>
      <w:tr w:rsidR="005D5BDD" w:rsidRPr="000423FF" w14:paraId="7B316706" w14:textId="77777777" w:rsidTr="006B7AA4">
        <w:tc>
          <w:tcPr>
            <w:tcW w:w="3670" w:type="dxa"/>
          </w:tcPr>
          <w:p w14:paraId="25109376" w14:textId="77777777" w:rsidR="005D5BDD" w:rsidRPr="0020191C" w:rsidRDefault="005D5BDD" w:rsidP="006B7AA4">
            <w:pPr>
              <w:rPr>
                <w:rFonts w:ascii="Tahoma" w:hAnsi="Tahoma" w:cs="Tahoma"/>
                <w:b/>
                <w:sz w:val="20"/>
              </w:rPr>
            </w:pPr>
            <w:r w:rsidRPr="0020191C">
              <w:rPr>
                <w:rFonts w:ascii="Tahoma" w:hAnsi="Tahoma" w:cs="Tahoma"/>
                <w:b/>
                <w:sz w:val="20"/>
              </w:rPr>
              <w:t>Interés Moratorio</w:t>
            </w:r>
          </w:p>
        </w:tc>
        <w:tc>
          <w:tcPr>
            <w:tcW w:w="4835" w:type="dxa"/>
          </w:tcPr>
          <w:p w14:paraId="07F5C91F" w14:textId="77777777" w:rsidR="005D5BDD" w:rsidRPr="0020191C" w:rsidRDefault="005D5BDD" w:rsidP="006B7AA4">
            <w:pPr>
              <w:jc w:val="both"/>
              <w:rPr>
                <w:rFonts w:ascii="Tahoma" w:hAnsi="Tahoma" w:cs="Tahoma"/>
                <w:sz w:val="20"/>
              </w:rPr>
            </w:pPr>
            <w:r w:rsidRPr="0020191C">
              <w:rPr>
                <w:rFonts w:ascii="Tahoma" w:hAnsi="Tahoma" w:cs="Tahoma"/>
                <w:sz w:val="20"/>
              </w:rPr>
              <w:t xml:space="preserve">200 </w:t>
            </w:r>
            <w:proofErr w:type="spellStart"/>
            <w:r w:rsidRPr="0020191C">
              <w:rPr>
                <w:rFonts w:ascii="Tahoma" w:hAnsi="Tahoma" w:cs="Tahoma"/>
                <w:sz w:val="20"/>
              </w:rPr>
              <w:t>pbs</w:t>
            </w:r>
            <w:proofErr w:type="spellEnd"/>
            <w:r w:rsidRPr="0020191C">
              <w:rPr>
                <w:rFonts w:ascii="Tahoma" w:hAnsi="Tahoma" w:cs="Tahoma"/>
                <w:sz w:val="20"/>
              </w:rPr>
              <w:t xml:space="preserve"> por encima de la tasa de interés compensatorio</w:t>
            </w:r>
          </w:p>
        </w:tc>
      </w:tr>
      <w:tr w:rsidR="005D5BDD" w:rsidRPr="000423FF" w14:paraId="0723512E" w14:textId="77777777" w:rsidTr="006B7AA4">
        <w:tc>
          <w:tcPr>
            <w:tcW w:w="3670" w:type="dxa"/>
          </w:tcPr>
          <w:p w14:paraId="314A5D4C" w14:textId="77777777" w:rsidR="005D5BDD" w:rsidRPr="0020191C" w:rsidRDefault="005D5BDD" w:rsidP="006B7AA4">
            <w:pPr>
              <w:rPr>
                <w:rFonts w:ascii="Tahoma" w:hAnsi="Tahoma" w:cs="Tahoma"/>
                <w:b/>
                <w:sz w:val="20"/>
              </w:rPr>
            </w:pPr>
            <w:r w:rsidRPr="0020191C">
              <w:rPr>
                <w:rFonts w:ascii="Tahoma" w:hAnsi="Tahoma" w:cs="Tahoma"/>
                <w:b/>
                <w:sz w:val="20"/>
              </w:rPr>
              <w:t>Fecha de emisión:</w:t>
            </w:r>
          </w:p>
        </w:tc>
        <w:tc>
          <w:tcPr>
            <w:tcW w:w="4835" w:type="dxa"/>
          </w:tcPr>
          <w:p w14:paraId="0CE9F9DD" w14:textId="77777777" w:rsidR="005D5BDD" w:rsidRPr="0020191C" w:rsidRDefault="005D5BDD" w:rsidP="006B7AA4">
            <w:pPr>
              <w:jc w:val="both"/>
              <w:rPr>
                <w:rFonts w:ascii="Tahoma" w:hAnsi="Tahoma" w:cs="Tahoma"/>
                <w:sz w:val="20"/>
              </w:rPr>
            </w:pPr>
            <w:r w:rsidRPr="0020191C">
              <w:rPr>
                <w:rFonts w:ascii="Tahoma" w:hAnsi="Tahoma" w:cs="Tahoma"/>
                <w:sz w:val="20"/>
              </w:rPr>
              <w:t>2</w:t>
            </w:r>
            <w:r>
              <w:rPr>
                <w:rFonts w:ascii="Tahoma" w:hAnsi="Tahoma" w:cs="Tahoma"/>
                <w:sz w:val="20"/>
              </w:rPr>
              <w:t>3</w:t>
            </w:r>
            <w:r w:rsidRPr="0020191C">
              <w:rPr>
                <w:rFonts w:ascii="Tahoma" w:hAnsi="Tahoma" w:cs="Tahoma"/>
                <w:sz w:val="20"/>
              </w:rPr>
              <w:t xml:space="preserve"> de </w:t>
            </w:r>
            <w:r>
              <w:rPr>
                <w:rFonts w:ascii="Tahoma" w:hAnsi="Tahoma" w:cs="Tahoma"/>
                <w:sz w:val="20"/>
              </w:rPr>
              <w:t>junio de 2023</w:t>
            </w:r>
          </w:p>
        </w:tc>
      </w:tr>
      <w:tr w:rsidR="005D5BDD" w:rsidRPr="000423FF" w14:paraId="4A4E8198" w14:textId="77777777" w:rsidTr="006B7AA4">
        <w:tc>
          <w:tcPr>
            <w:tcW w:w="3670" w:type="dxa"/>
          </w:tcPr>
          <w:p w14:paraId="70EE0688" w14:textId="77777777" w:rsidR="005D5BDD" w:rsidRPr="0020191C" w:rsidRDefault="005D5BDD" w:rsidP="006B7AA4">
            <w:pPr>
              <w:rPr>
                <w:rFonts w:ascii="Tahoma" w:hAnsi="Tahoma" w:cs="Tahoma"/>
                <w:b/>
                <w:sz w:val="20"/>
              </w:rPr>
            </w:pPr>
            <w:r w:rsidRPr="0020191C">
              <w:rPr>
                <w:rFonts w:ascii="Tahoma" w:hAnsi="Tahoma" w:cs="Tahoma"/>
                <w:b/>
                <w:sz w:val="20"/>
              </w:rPr>
              <w:t>Agentes de Distribución</w:t>
            </w:r>
          </w:p>
        </w:tc>
        <w:tc>
          <w:tcPr>
            <w:tcW w:w="4835" w:type="dxa"/>
          </w:tcPr>
          <w:p w14:paraId="767D91C7" w14:textId="01D048AB" w:rsidR="005D5BDD" w:rsidRPr="0020191C" w:rsidRDefault="005D5BDD" w:rsidP="006B7AA4">
            <w:pPr>
              <w:jc w:val="both"/>
              <w:rPr>
                <w:rFonts w:ascii="Tahoma" w:hAnsi="Tahoma"/>
                <w:sz w:val="20"/>
              </w:rPr>
            </w:pPr>
            <w:r w:rsidRPr="0020191C">
              <w:rPr>
                <w:rFonts w:ascii="Tahoma" w:hAnsi="Tahoma" w:cs="Tahoma"/>
                <w:sz w:val="20"/>
              </w:rPr>
              <w:t>Banco de la República O. del Uruguay; Bolsa de Valores de Montevideo</w:t>
            </w:r>
            <w:r w:rsidR="00A30368">
              <w:rPr>
                <w:rFonts w:ascii="Tahoma" w:hAnsi="Tahoma" w:cs="Tahoma"/>
                <w:sz w:val="20"/>
              </w:rPr>
              <w:t xml:space="preserve">; </w:t>
            </w:r>
            <w:r w:rsidRPr="0020191C">
              <w:rPr>
                <w:rFonts w:ascii="Tahoma" w:hAnsi="Tahoma" w:cs="Tahoma"/>
                <w:sz w:val="20"/>
              </w:rPr>
              <w:t>Banco Itaú</w:t>
            </w:r>
            <w:r w:rsidR="00A30368">
              <w:rPr>
                <w:rFonts w:ascii="Tahoma" w:hAnsi="Tahoma" w:cs="Tahoma"/>
                <w:sz w:val="20"/>
              </w:rPr>
              <w:t xml:space="preserve"> y Banco </w:t>
            </w:r>
            <w:proofErr w:type="spellStart"/>
            <w:r w:rsidR="00A30368">
              <w:rPr>
                <w:rFonts w:ascii="Tahoma" w:hAnsi="Tahoma" w:cs="Tahoma"/>
                <w:sz w:val="20"/>
              </w:rPr>
              <w:t>Heritage</w:t>
            </w:r>
            <w:proofErr w:type="spellEnd"/>
          </w:p>
        </w:tc>
      </w:tr>
      <w:tr w:rsidR="005D5BDD" w:rsidRPr="000423FF" w14:paraId="719D20A5" w14:textId="77777777" w:rsidTr="006B7AA4">
        <w:tc>
          <w:tcPr>
            <w:tcW w:w="3670" w:type="dxa"/>
          </w:tcPr>
          <w:p w14:paraId="40CE7943" w14:textId="77777777" w:rsidR="005D5BDD" w:rsidRPr="0020191C" w:rsidRDefault="005D5BDD" w:rsidP="006B7AA4">
            <w:pPr>
              <w:rPr>
                <w:rFonts w:ascii="Tahoma" w:hAnsi="Tahoma" w:cs="Tahoma"/>
                <w:b/>
                <w:sz w:val="20"/>
                <w:lang w:eastAsia="ja-JP"/>
              </w:rPr>
            </w:pPr>
            <w:r w:rsidRPr="0020191C">
              <w:rPr>
                <w:rFonts w:ascii="Tahoma" w:hAnsi="Tahoma" w:cs="Tahoma"/>
                <w:b/>
                <w:sz w:val="20"/>
              </w:rPr>
              <w:t>Comisión de Distribución:</w:t>
            </w:r>
          </w:p>
        </w:tc>
        <w:tc>
          <w:tcPr>
            <w:tcW w:w="4835" w:type="dxa"/>
          </w:tcPr>
          <w:p w14:paraId="4C0EDF66" w14:textId="77777777" w:rsidR="005D5BDD" w:rsidRPr="0020191C" w:rsidRDefault="005D5BDD" w:rsidP="006B7AA4">
            <w:pPr>
              <w:jc w:val="both"/>
              <w:rPr>
                <w:rFonts w:ascii="Tahoma" w:hAnsi="Tahoma" w:cs="Tahoma"/>
                <w:sz w:val="20"/>
              </w:rPr>
            </w:pPr>
            <w:r w:rsidRPr="0020191C">
              <w:rPr>
                <w:rFonts w:ascii="Tahoma" w:hAnsi="Tahoma" w:cs="Tahoma"/>
                <w:sz w:val="20"/>
              </w:rPr>
              <w:t>0,5</w:t>
            </w:r>
            <w:r>
              <w:rPr>
                <w:rFonts w:ascii="Tahoma" w:hAnsi="Tahoma" w:cs="Tahoma"/>
                <w:sz w:val="20"/>
              </w:rPr>
              <w:t>0</w:t>
            </w:r>
            <w:r w:rsidRPr="0020191C">
              <w:rPr>
                <w:rFonts w:ascii="Tahoma" w:hAnsi="Tahoma" w:cs="Tahoma"/>
                <w:sz w:val="20"/>
              </w:rPr>
              <w:t>%</w:t>
            </w:r>
          </w:p>
        </w:tc>
      </w:tr>
      <w:tr w:rsidR="005D5BDD" w:rsidRPr="000423FF" w14:paraId="64BAF2E1" w14:textId="77777777" w:rsidTr="006B7AA4">
        <w:tc>
          <w:tcPr>
            <w:tcW w:w="3670" w:type="dxa"/>
          </w:tcPr>
          <w:p w14:paraId="33FA5CEB" w14:textId="77777777" w:rsidR="005D5BDD" w:rsidRPr="0020191C" w:rsidRDefault="005D5BDD" w:rsidP="006B7AA4">
            <w:pPr>
              <w:rPr>
                <w:rFonts w:ascii="Tahoma" w:hAnsi="Tahoma" w:cs="Tahoma"/>
                <w:b/>
                <w:sz w:val="20"/>
              </w:rPr>
            </w:pPr>
            <w:r w:rsidRPr="0020191C">
              <w:rPr>
                <w:rFonts w:ascii="Tahoma" w:hAnsi="Tahoma" w:cs="Tahoma"/>
                <w:b/>
                <w:sz w:val="20"/>
              </w:rPr>
              <w:t>Día de Apertura de la Suscripción:</w:t>
            </w:r>
          </w:p>
        </w:tc>
        <w:tc>
          <w:tcPr>
            <w:tcW w:w="4835" w:type="dxa"/>
          </w:tcPr>
          <w:p w14:paraId="26CB6A54" w14:textId="77777777" w:rsidR="005D5BDD" w:rsidRPr="0020191C" w:rsidRDefault="005D5BDD" w:rsidP="006B7AA4">
            <w:pPr>
              <w:jc w:val="both"/>
              <w:rPr>
                <w:rFonts w:ascii="Tahoma" w:hAnsi="Tahoma" w:cs="Tahoma"/>
                <w:sz w:val="20"/>
              </w:rPr>
            </w:pPr>
            <w:r w:rsidRPr="0020191C">
              <w:rPr>
                <w:rFonts w:ascii="Tahoma" w:hAnsi="Tahoma" w:cs="Tahoma"/>
                <w:sz w:val="20"/>
              </w:rPr>
              <w:t>1</w:t>
            </w:r>
            <w:r>
              <w:rPr>
                <w:rFonts w:ascii="Tahoma" w:hAnsi="Tahoma" w:cs="Tahoma"/>
                <w:sz w:val="20"/>
              </w:rPr>
              <w:t>2</w:t>
            </w:r>
            <w:r w:rsidRPr="0020191C">
              <w:rPr>
                <w:rFonts w:ascii="Tahoma" w:hAnsi="Tahoma" w:cs="Tahoma"/>
                <w:sz w:val="20"/>
              </w:rPr>
              <w:t xml:space="preserve"> de </w:t>
            </w:r>
            <w:r>
              <w:rPr>
                <w:rFonts w:ascii="Tahoma" w:hAnsi="Tahoma" w:cs="Tahoma"/>
                <w:sz w:val="20"/>
              </w:rPr>
              <w:t>junio de 2023</w:t>
            </w:r>
          </w:p>
        </w:tc>
      </w:tr>
      <w:tr w:rsidR="005D5BDD" w:rsidRPr="000423FF" w14:paraId="774240CB" w14:textId="77777777" w:rsidTr="006B7AA4">
        <w:tc>
          <w:tcPr>
            <w:tcW w:w="3670" w:type="dxa"/>
          </w:tcPr>
          <w:p w14:paraId="73047DD3" w14:textId="77777777" w:rsidR="005D5BDD" w:rsidRPr="0020191C" w:rsidRDefault="005D5BDD" w:rsidP="006B7AA4">
            <w:pPr>
              <w:rPr>
                <w:rFonts w:ascii="Tahoma" w:hAnsi="Tahoma" w:cs="Tahoma"/>
                <w:b/>
                <w:sz w:val="20"/>
              </w:rPr>
            </w:pPr>
            <w:r w:rsidRPr="0020191C">
              <w:rPr>
                <w:rFonts w:ascii="Tahoma" w:hAnsi="Tahoma" w:cs="Tahoma"/>
                <w:b/>
                <w:sz w:val="20"/>
              </w:rPr>
              <w:t xml:space="preserve">Suscripción </w:t>
            </w:r>
          </w:p>
        </w:tc>
        <w:tc>
          <w:tcPr>
            <w:tcW w:w="4835" w:type="dxa"/>
          </w:tcPr>
          <w:p w14:paraId="0E5BEA90" w14:textId="77777777" w:rsidR="005D5BDD" w:rsidRPr="0020191C" w:rsidRDefault="005D5BDD" w:rsidP="006B7AA4">
            <w:pPr>
              <w:jc w:val="both"/>
              <w:rPr>
                <w:rFonts w:ascii="Tahoma" w:hAnsi="Tahoma" w:cs="Tahoma"/>
                <w:sz w:val="20"/>
              </w:rPr>
            </w:pPr>
            <w:r w:rsidRPr="0020191C">
              <w:rPr>
                <w:rFonts w:ascii="Tahoma" w:hAnsi="Tahoma" w:cs="Tahoma"/>
                <w:sz w:val="20"/>
              </w:rPr>
              <w:t>Se tomarán suscripciones, los días 1</w:t>
            </w:r>
            <w:r>
              <w:rPr>
                <w:rFonts w:ascii="Tahoma" w:hAnsi="Tahoma" w:cs="Tahoma"/>
                <w:sz w:val="20"/>
              </w:rPr>
              <w:t>2</w:t>
            </w:r>
            <w:r w:rsidRPr="0020191C">
              <w:rPr>
                <w:rFonts w:ascii="Tahoma" w:hAnsi="Tahoma" w:cs="Tahoma"/>
                <w:sz w:val="20"/>
              </w:rPr>
              <w:t xml:space="preserve"> al </w:t>
            </w:r>
            <w:r>
              <w:rPr>
                <w:rFonts w:ascii="Tahoma" w:hAnsi="Tahoma" w:cs="Tahoma"/>
                <w:sz w:val="20"/>
              </w:rPr>
              <w:t>21</w:t>
            </w:r>
            <w:r w:rsidRPr="0020191C">
              <w:rPr>
                <w:rFonts w:ascii="Tahoma" w:hAnsi="Tahoma" w:cs="Tahoma"/>
                <w:sz w:val="20"/>
              </w:rPr>
              <w:t xml:space="preserve"> de </w:t>
            </w:r>
            <w:r>
              <w:rPr>
                <w:rFonts w:ascii="Tahoma" w:hAnsi="Tahoma" w:cs="Tahoma"/>
                <w:sz w:val="20"/>
              </w:rPr>
              <w:t>junio de 2023</w:t>
            </w:r>
            <w:r w:rsidRPr="0020191C">
              <w:rPr>
                <w:rFonts w:ascii="Tahoma" w:hAnsi="Tahoma" w:cs="Tahoma"/>
                <w:sz w:val="20"/>
              </w:rPr>
              <w:t xml:space="preserve"> (cada día en el horario comprendido entre las 8:00 y las 24 horas) </w:t>
            </w:r>
          </w:p>
        </w:tc>
      </w:tr>
      <w:tr w:rsidR="005D5BDD" w:rsidRPr="000423FF" w14:paraId="2CCD7F0E" w14:textId="77777777" w:rsidTr="006B7AA4">
        <w:tc>
          <w:tcPr>
            <w:tcW w:w="3670" w:type="dxa"/>
          </w:tcPr>
          <w:p w14:paraId="43BCAB93" w14:textId="77777777" w:rsidR="005D5BDD" w:rsidRPr="0020191C" w:rsidRDefault="005D5BDD" w:rsidP="006B7AA4">
            <w:pPr>
              <w:rPr>
                <w:rFonts w:ascii="Tahoma" w:hAnsi="Tahoma" w:cs="Tahoma"/>
                <w:b/>
                <w:sz w:val="20"/>
              </w:rPr>
            </w:pPr>
            <w:r w:rsidRPr="0020191C">
              <w:rPr>
                <w:rFonts w:ascii="Tahoma" w:hAnsi="Tahoma" w:cs="Tahoma"/>
                <w:b/>
                <w:sz w:val="20"/>
              </w:rPr>
              <w:t>Modo de suscripción e integración</w:t>
            </w:r>
          </w:p>
        </w:tc>
        <w:tc>
          <w:tcPr>
            <w:tcW w:w="4835" w:type="dxa"/>
          </w:tcPr>
          <w:p w14:paraId="380EFBBF" w14:textId="77777777" w:rsidR="005D5BDD" w:rsidRPr="0020191C" w:rsidRDefault="005D5BDD" w:rsidP="006B7AA4">
            <w:pPr>
              <w:jc w:val="both"/>
              <w:rPr>
                <w:rFonts w:ascii="Tahoma" w:hAnsi="Tahoma" w:cs="Tahoma"/>
                <w:b/>
                <w:sz w:val="20"/>
              </w:rPr>
            </w:pPr>
            <w:r w:rsidRPr="0020191C">
              <w:rPr>
                <w:rFonts w:ascii="Tahoma" w:hAnsi="Tahoma" w:cs="Tahoma"/>
                <w:b/>
                <w:sz w:val="20"/>
              </w:rPr>
              <w:t xml:space="preserve">Agente Distribuidor – Banco de la República O. del Uruguay: </w:t>
            </w:r>
          </w:p>
          <w:p w14:paraId="31DCA3F5" w14:textId="77777777" w:rsidR="005D5BDD" w:rsidRPr="0020191C" w:rsidRDefault="005D5BDD" w:rsidP="006B7AA4">
            <w:pPr>
              <w:jc w:val="both"/>
              <w:rPr>
                <w:rFonts w:ascii="Tahoma" w:hAnsi="Tahoma" w:cs="Tahoma"/>
                <w:sz w:val="20"/>
              </w:rPr>
            </w:pPr>
          </w:p>
          <w:p w14:paraId="788AB21C" w14:textId="77777777" w:rsidR="005D5BDD" w:rsidRDefault="005D5BDD" w:rsidP="005D5BDD">
            <w:pPr>
              <w:numPr>
                <w:ilvl w:val="0"/>
                <w:numId w:val="26"/>
              </w:numPr>
              <w:ind w:left="360"/>
              <w:jc w:val="both"/>
              <w:rPr>
                <w:rFonts w:ascii="Tahoma" w:hAnsi="Tahoma" w:cs="Tahoma"/>
                <w:sz w:val="20"/>
              </w:rPr>
            </w:pPr>
            <w:r w:rsidRPr="0020191C">
              <w:rPr>
                <w:rFonts w:ascii="Tahoma" w:hAnsi="Tahoma" w:cs="Tahoma"/>
                <w:sz w:val="20"/>
              </w:rPr>
              <w:t>Cada inversor podrá realizar solicitud(es) de suscripción, a través de los medios que el Agente de distribución establezca a estos efectos.</w:t>
            </w:r>
          </w:p>
          <w:p w14:paraId="7BDFE0A4" w14:textId="77777777" w:rsidR="005D5BDD" w:rsidRPr="000F4232" w:rsidRDefault="005D5BDD" w:rsidP="006B7AA4">
            <w:pPr>
              <w:ind w:left="360"/>
              <w:jc w:val="both"/>
              <w:rPr>
                <w:rFonts w:ascii="Tahoma" w:hAnsi="Tahoma" w:cs="Tahoma"/>
                <w:sz w:val="20"/>
              </w:rPr>
            </w:pPr>
          </w:p>
          <w:p w14:paraId="56B9F92D" w14:textId="77777777" w:rsidR="005D5BDD" w:rsidRPr="001429E2" w:rsidRDefault="005D5BDD" w:rsidP="005D5BDD">
            <w:pPr>
              <w:numPr>
                <w:ilvl w:val="0"/>
                <w:numId w:val="26"/>
              </w:numPr>
              <w:ind w:left="360"/>
              <w:jc w:val="both"/>
              <w:rPr>
                <w:rFonts w:ascii="Tahoma" w:hAnsi="Tahoma" w:cs="Tahoma"/>
                <w:iCs/>
                <w:sz w:val="20"/>
              </w:rPr>
            </w:pPr>
            <w:r w:rsidRPr="0020191C">
              <w:rPr>
                <w:rFonts w:ascii="Tahoma" w:hAnsi="Tahoma" w:cs="Tahoma"/>
                <w:sz w:val="20"/>
              </w:rPr>
              <w:t xml:space="preserve">Este procedimiento supondrá la aceptación de un contrato por el cual el inversor mandata irrevocablemente al Agente de Distribución a comprar títulos de la emisión de Conahorro por el mismo valor que el capital suscripto. </w:t>
            </w:r>
          </w:p>
          <w:p w14:paraId="37990818" w14:textId="77777777" w:rsidR="005D5BDD" w:rsidRPr="0020191C" w:rsidRDefault="005D5BDD" w:rsidP="006B7AA4">
            <w:pPr>
              <w:jc w:val="both"/>
              <w:rPr>
                <w:rFonts w:ascii="Tahoma" w:hAnsi="Tahoma" w:cs="Tahoma"/>
                <w:iCs/>
                <w:sz w:val="20"/>
              </w:rPr>
            </w:pPr>
          </w:p>
          <w:p w14:paraId="04D844E8" w14:textId="77777777" w:rsidR="005D5BDD" w:rsidRPr="0020191C" w:rsidRDefault="005D5BDD" w:rsidP="005D5BDD">
            <w:pPr>
              <w:numPr>
                <w:ilvl w:val="0"/>
                <w:numId w:val="26"/>
              </w:numPr>
              <w:ind w:left="360"/>
              <w:jc w:val="both"/>
              <w:rPr>
                <w:rFonts w:ascii="Tahoma" w:hAnsi="Tahoma" w:cs="Tahoma"/>
                <w:sz w:val="20"/>
              </w:rPr>
            </w:pPr>
            <w:r w:rsidRPr="0020191C">
              <w:rPr>
                <w:rFonts w:ascii="Tahoma" w:hAnsi="Tahoma" w:cs="Tahoma"/>
                <w:iCs/>
                <w:sz w:val="20"/>
              </w:rPr>
              <w:lastRenderedPageBreak/>
              <w:t xml:space="preserve">El importe suscripto permanecerá bloqueado en la cuenta que el suscriptor asocie a esta operativa, desde el momento de la suscripción hasta la fecha de emisión, y tendrá como única finalidad la compra de Conahorro, no siendo por tanto de libre disponibilidad para el inversor. El día de la emisión el importe que se adjudique será debitado de dicha cuenta en tanto que, de existir remanente no adjudicado, éste permanecerá en la cuenta sin bloqueo. </w:t>
            </w:r>
            <w:r w:rsidRPr="0020191C">
              <w:rPr>
                <w:rFonts w:ascii="Tahoma" w:hAnsi="Tahoma" w:cs="Tahoma"/>
                <w:sz w:val="20"/>
              </w:rPr>
              <w:t xml:space="preserve"> </w:t>
            </w:r>
          </w:p>
          <w:p w14:paraId="77D836FE" w14:textId="77777777" w:rsidR="005D5BDD" w:rsidRPr="0020191C" w:rsidRDefault="005D5BDD" w:rsidP="006B7AA4">
            <w:pPr>
              <w:jc w:val="both"/>
              <w:rPr>
                <w:rFonts w:ascii="Tahoma" w:hAnsi="Tahoma" w:cs="Tahoma"/>
                <w:sz w:val="20"/>
              </w:rPr>
            </w:pPr>
          </w:p>
          <w:p w14:paraId="3CC2AFC0" w14:textId="578FB611" w:rsidR="005D5BDD" w:rsidRDefault="005D5BDD" w:rsidP="006B7AA4">
            <w:pPr>
              <w:jc w:val="both"/>
              <w:rPr>
                <w:rFonts w:ascii="Tahoma" w:hAnsi="Tahoma" w:cs="Tahoma"/>
                <w:sz w:val="20"/>
              </w:rPr>
            </w:pPr>
            <w:r w:rsidRPr="0020191C">
              <w:rPr>
                <w:rFonts w:ascii="Tahoma" w:hAnsi="Tahoma" w:cs="Tahoma"/>
                <w:b/>
                <w:sz w:val="20"/>
              </w:rPr>
              <w:t xml:space="preserve">Agentes </w:t>
            </w:r>
            <w:r w:rsidRPr="00715B0B">
              <w:rPr>
                <w:rFonts w:ascii="Tahoma" w:hAnsi="Tahoma" w:cs="Tahoma"/>
                <w:b/>
                <w:sz w:val="20"/>
              </w:rPr>
              <w:t>Distribuidores: BVM</w:t>
            </w:r>
            <w:r w:rsidR="00F04376">
              <w:rPr>
                <w:rFonts w:ascii="Tahoma" w:hAnsi="Tahoma" w:cs="Tahoma"/>
                <w:b/>
                <w:sz w:val="20"/>
              </w:rPr>
              <w:t xml:space="preserve">, </w:t>
            </w:r>
            <w:r w:rsidRPr="0020191C">
              <w:rPr>
                <w:rFonts w:ascii="Tahoma" w:hAnsi="Tahoma" w:cs="Tahoma"/>
                <w:b/>
                <w:sz w:val="20"/>
              </w:rPr>
              <w:t>banco ITAU</w:t>
            </w:r>
            <w:r w:rsidR="00F04376">
              <w:rPr>
                <w:rFonts w:ascii="Tahoma" w:hAnsi="Tahoma" w:cs="Tahoma"/>
                <w:b/>
                <w:sz w:val="20"/>
              </w:rPr>
              <w:t xml:space="preserve">, y Banco </w:t>
            </w:r>
            <w:proofErr w:type="spellStart"/>
            <w:r w:rsidR="00F04376">
              <w:rPr>
                <w:rFonts w:ascii="Tahoma" w:hAnsi="Tahoma" w:cs="Tahoma"/>
                <w:b/>
                <w:sz w:val="20"/>
              </w:rPr>
              <w:t>Heritage</w:t>
            </w:r>
            <w:proofErr w:type="spellEnd"/>
            <w:r w:rsidRPr="0020191C">
              <w:rPr>
                <w:rFonts w:ascii="Tahoma" w:hAnsi="Tahoma" w:cs="Tahoma"/>
                <w:sz w:val="20"/>
              </w:rPr>
              <w:t>:</w:t>
            </w:r>
          </w:p>
          <w:p w14:paraId="13DD2DCC" w14:textId="77777777" w:rsidR="005D5BDD" w:rsidRPr="0020191C" w:rsidRDefault="005D5BDD" w:rsidP="006B7AA4">
            <w:pPr>
              <w:jc w:val="both"/>
              <w:rPr>
                <w:rFonts w:ascii="Tahoma" w:hAnsi="Tahoma" w:cs="Tahoma"/>
                <w:sz w:val="20"/>
              </w:rPr>
            </w:pPr>
          </w:p>
          <w:p w14:paraId="2732A4CE" w14:textId="77777777" w:rsidR="005D5BDD" w:rsidRDefault="005D5BDD" w:rsidP="005D5BDD">
            <w:pPr>
              <w:numPr>
                <w:ilvl w:val="0"/>
                <w:numId w:val="26"/>
              </w:numPr>
              <w:ind w:left="502"/>
              <w:jc w:val="both"/>
              <w:rPr>
                <w:rFonts w:ascii="Tahoma" w:hAnsi="Tahoma" w:cs="Tahoma"/>
                <w:sz w:val="20"/>
              </w:rPr>
            </w:pPr>
            <w:r w:rsidRPr="0020191C">
              <w:rPr>
                <w:rFonts w:ascii="Tahoma" w:hAnsi="Tahoma" w:cs="Tahoma"/>
                <w:sz w:val="20"/>
              </w:rPr>
              <w:t>Cada inversor podrá realizar solicitud(es) de suscripción, a través de los medios que el (los) Agentes de distribución establezca(n) a estos efectos.</w:t>
            </w:r>
          </w:p>
          <w:p w14:paraId="5CE9476E" w14:textId="77777777" w:rsidR="005D5BDD" w:rsidRPr="0020191C" w:rsidRDefault="005D5BDD" w:rsidP="006B7AA4">
            <w:pPr>
              <w:ind w:left="502"/>
              <w:jc w:val="both"/>
              <w:rPr>
                <w:rFonts w:ascii="Tahoma" w:hAnsi="Tahoma" w:cs="Tahoma"/>
                <w:sz w:val="20"/>
              </w:rPr>
            </w:pPr>
          </w:p>
          <w:p w14:paraId="7C662392" w14:textId="77777777" w:rsidR="005D5BDD" w:rsidRDefault="005D5BDD" w:rsidP="005D5BDD">
            <w:pPr>
              <w:numPr>
                <w:ilvl w:val="0"/>
                <w:numId w:val="26"/>
              </w:numPr>
              <w:ind w:left="502"/>
              <w:jc w:val="both"/>
              <w:rPr>
                <w:rFonts w:ascii="Tahoma" w:hAnsi="Tahoma" w:cs="Tahoma"/>
                <w:sz w:val="20"/>
              </w:rPr>
            </w:pPr>
            <w:r w:rsidRPr="0020191C">
              <w:rPr>
                <w:rFonts w:ascii="Tahoma" w:hAnsi="Tahoma" w:cs="Tahoma"/>
                <w:sz w:val="20"/>
              </w:rPr>
              <w:t>Cada uno de estos agentes de distribución será libre de disponer el modo en que estas suscripciones sean irrevocables, y destinadas a los solos efectos de la adquisición de los títulos Conahorro.</w:t>
            </w:r>
          </w:p>
          <w:p w14:paraId="756F855B" w14:textId="77777777" w:rsidR="005D5BDD" w:rsidRPr="0020191C" w:rsidRDefault="005D5BDD" w:rsidP="006B7AA4">
            <w:pPr>
              <w:jc w:val="both"/>
              <w:rPr>
                <w:rFonts w:ascii="Tahoma" w:hAnsi="Tahoma" w:cs="Tahoma"/>
                <w:sz w:val="20"/>
              </w:rPr>
            </w:pPr>
          </w:p>
          <w:p w14:paraId="525BF4DC" w14:textId="77777777" w:rsidR="005D5BDD" w:rsidRPr="0020191C" w:rsidRDefault="005D5BDD" w:rsidP="005D5BDD">
            <w:pPr>
              <w:numPr>
                <w:ilvl w:val="0"/>
                <w:numId w:val="26"/>
              </w:numPr>
              <w:ind w:left="502"/>
              <w:jc w:val="both"/>
              <w:rPr>
                <w:rFonts w:ascii="Tahoma" w:hAnsi="Tahoma" w:cs="Tahoma"/>
                <w:sz w:val="20"/>
              </w:rPr>
            </w:pPr>
            <w:r w:rsidRPr="0020191C">
              <w:rPr>
                <w:rFonts w:ascii="Tahoma" w:hAnsi="Tahoma" w:cs="Tahoma"/>
                <w:sz w:val="20"/>
              </w:rPr>
              <w:t>El día de la emisión, los importes adjudicados serán asignados a los suscriptores de acuerdo con el criterio de asignación definido.</w:t>
            </w:r>
          </w:p>
        </w:tc>
      </w:tr>
      <w:tr w:rsidR="005D5BDD" w:rsidRPr="000423FF" w14:paraId="4039D812" w14:textId="77777777" w:rsidTr="006B7AA4">
        <w:tc>
          <w:tcPr>
            <w:tcW w:w="3670" w:type="dxa"/>
          </w:tcPr>
          <w:p w14:paraId="628FFB79" w14:textId="77777777" w:rsidR="005D5BDD" w:rsidRPr="0020191C" w:rsidRDefault="005D5BDD" w:rsidP="006B7AA4">
            <w:pPr>
              <w:rPr>
                <w:rFonts w:ascii="Tahoma" w:hAnsi="Tahoma" w:cs="Tahoma"/>
                <w:b/>
                <w:sz w:val="20"/>
              </w:rPr>
            </w:pPr>
            <w:r w:rsidRPr="0020191C">
              <w:rPr>
                <w:rFonts w:ascii="Tahoma" w:hAnsi="Tahoma" w:cs="Tahoma"/>
                <w:b/>
                <w:sz w:val="20"/>
              </w:rPr>
              <w:lastRenderedPageBreak/>
              <w:t>Criterio de asignación</w:t>
            </w:r>
          </w:p>
        </w:tc>
        <w:tc>
          <w:tcPr>
            <w:tcW w:w="4835" w:type="dxa"/>
          </w:tcPr>
          <w:p w14:paraId="48AF446C" w14:textId="77777777" w:rsidR="005D5BDD" w:rsidRPr="00AB4CC1" w:rsidRDefault="005D5BDD" w:rsidP="005D5BDD">
            <w:pPr>
              <w:numPr>
                <w:ilvl w:val="0"/>
                <w:numId w:val="26"/>
              </w:numPr>
              <w:ind w:left="502"/>
              <w:jc w:val="both"/>
              <w:rPr>
                <w:rFonts w:ascii="Tahoma" w:hAnsi="Tahoma" w:cs="Tahoma"/>
                <w:sz w:val="20"/>
              </w:rPr>
            </w:pPr>
            <w:r w:rsidRPr="00AB4CC1">
              <w:rPr>
                <w:rFonts w:ascii="Tahoma" w:hAnsi="Tahoma" w:cs="Tahoma"/>
                <w:sz w:val="20"/>
              </w:rPr>
              <w:t>Se establecen dos tramos:</w:t>
            </w:r>
          </w:p>
          <w:p w14:paraId="06E0B98E" w14:textId="77777777" w:rsidR="005D5BDD" w:rsidRPr="008C54EC" w:rsidRDefault="005D5BDD" w:rsidP="005D5BDD">
            <w:pPr>
              <w:pStyle w:val="Prrafodelista"/>
              <w:numPr>
                <w:ilvl w:val="1"/>
                <w:numId w:val="26"/>
              </w:numPr>
              <w:ind w:left="869"/>
              <w:jc w:val="both"/>
              <w:rPr>
                <w:rFonts w:ascii="Tahoma" w:hAnsi="Tahoma" w:cs="Tahoma"/>
                <w:sz w:val="20"/>
              </w:rPr>
            </w:pPr>
            <w:r w:rsidRPr="008C54EC">
              <w:rPr>
                <w:rFonts w:ascii="Tahoma" w:hAnsi="Tahoma" w:cs="Tahoma"/>
                <w:sz w:val="20"/>
              </w:rPr>
              <w:t>Un tramo minorista, por un importe inicial de hasta U$S 4.000.000, y</w:t>
            </w:r>
          </w:p>
          <w:p w14:paraId="763B39A6" w14:textId="77777777" w:rsidR="005D5BDD" w:rsidRPr="008C54EC" w:rsidRDefault="005D5BDD" w:rsidP="005D5BDD">
            <w:pPr>
              <w:pStyle w:val="Prrafodelista"/>
              <w:numPr>
                <w:ilvl w:val="1"/>
                <w:numId w:val="26"/>
              </w:numPr>
              <w:ind w:left="869"/>
              <w:jc w:val="both"/>
              <w:rPr>
                <w:rFonts w:ascii="Tahoma" w:hAnsi="Tahoma" w:cs="Tahoma"/>
                <w:sz w:val="20"/>
              </w:rPr>
            </w:pPr>
            <w:r w:rsidRPr="008C54EC">
              <w:rPr>
                <w:rFonts w:ascii="Tahoma" w:hAnsi="Tahoma" w:cs="Tahoma"/>
                <w:sz w:val="20"/>
              </w:rPr>
              <w:t>un tramo mayorista equivalente a US$ 5.000.000 menos el capital efectivamente asignado al tramo minorista</w:t>
            </w:r>
          </w:p>
          <w:p w14:paraId="591F96EE" w14:textId="77777777" w:rsidR="005D5BDD" w:rsidRPr="00AB4CC1" w:rsidRDefault="005D5BDD" w:rsidP="006B7AA4">
            <w:pPr>
              <w:jc w:val="both"/>
              <w:rPr>
                <w:rFonts w:ascii="Tahoma" w:hAnsi="Tahoma" w:cs="Tahoma"/>
                <w:sz w:val="20"/>
              </w:rPr>
            </w:pPr>
          </w:p>
          <w:p w14:paraId="2BEE0B98" w14:textId="77777777" w:rsidR="005D5BDD" w:rsidRPr="00AB4CC1" w:rsidRDefault="005D5BDD" w:rsidP="006B7AA4">
            <w:pPr>
              <w:jc w:val="both"/>
              <w:rPr>
                <w:rFonts w:ascii="Tahoma" w:hAnsi="Tahoma" w:cs="Tahoma"/>
                <w:sz w:val="20"/>
                <w:u w:val="single"/>
              </w:rPr>
            </w:pPr>
            <w:r w:rsidRPr="00AB4CC1">
              <w:rPr>
                <w:rFonts w:ascii="Tahoma" w:hAnsi="Tahoma" w:cs="Tahoma"/>
                <w:sz w:val="20"/>
                <w:u w:val="single"/>
              </w:rPr>
              <w:t>ASIGNACION TRAMO MINORISTA</w:t>
            </w:r>
          </w:p>
          <w:p w14:paraId="663F859B" w14:textId="77777777" w:rsidR="005D5BDD" w:rsidRPr="00AB4CC1" w:rsidRDefault="005D5BDD" w:rsidP="006B7AA4">
            <w:pPr>
              <w:jc w:val="both"/>
              <w:rPr>
                <w:rFonts w:ascii="Tahoma" w:hAnsi="Tahoma" w:cs="Tahoma"/>
                <w:sz w:val="20"/>
              </w:rPr>
            </w:pPr>
          </w:p>
          <w:p w14:paraId="2DF57EC6" w14:textId="77777777" w:rsidR="005D5BDD" w:rsidRDefault="005D5BDD" w:rsidP="005D5BDD">
            <w:pPr>
              <w:numPr>
                <w:ilvl w:val="0"/>
                <w:numId w:val="26"/>
              </w:numPr>
              <w:ind w:left="502"/>
              <w:jc w:val="both"/>
              <w:rPr>
                <w:rFonts w:ascii="Tahoma" w:hAnsi="Tahoma" w:cs="Tahoma"/>
                <w:sz w:val="20"/>
              </w:rPr>
            </w:pPr>
            <w:r w:rsidRPr="002E24F8">
              <w:rPr>
                <w:rFonts w:ascii="Tahoma" w:hAnsi="Tahoma" w:cs="Tahoma"/>
                <w:sz w:val="20"/>
              </w:rPr>
              <w:t xml:space="preserve">Cerrada la suscripción, cada agente de distribución proporcionará a Conaprole un listado que contenga, por suscriptor y en forma innominada, cada una de las suscripciones recibidas. </w:t>
            </w:r>
          </w:p>
          <w:p w14:paraId="3E0D483F" w14:textId="77777777" w:rsidR="005D5BDD" w:rsidRPr="002E24F8" w:rsidRDefault="005D5BDD" w:rsidP="006B7AA4">
            <w:pPr>
              <w:ind w:left="502"/>
              <w:jc w:val="both"/>
              <w:rPr>
                <w:rFonts w:ascii="Tahoma" w:hAnsi="Tahoma" w:cs="Tahoma"/>
                <w:sz w:val="20"/>
              </w:rPr>
            </w:pPr>
          </w:p>
          <w:p w14:paraId="1E997C52" w14:textId="77777777" w:rsidR="005D5BDD" w:rsidRPr="00AB4CC1" w:rsidRDefault="005D5BDD" w:rsidP="006B7AA4">
            <w:pPr>
              <w:ind w:left="444" w:hanging="284"/>
              <w:jc w:val="both"/>
              <w:rPr>
                <w:rFonts w:ascii="Tahoma" w:hAnsi="Tahoma" w:cs="Tahoma"/>
                <w:sz w:val="20"/>
              </w:rPr>
            </w:pPr>
            <w:r w:rsidRPr="00AB4CC1">
              <w:rPr>
                <w:rFonts w:ascii="Tahoma" w:hAnsi="Tahoma" w:cs="Tahoma"/>
                <w:sz w:val="20"/>
              </w:rPr>
              <w:t>-</w:t>
            </w:r>
            <w:r w:rsidRPr="00AB4CC1">
              <w:rPr>
                <w:rFonts w:ascii="Tahoma" w:hAnsi="Tahoma" w:cs="Tahoma"/>
                <w:sz w:val="20"/>
              </w:rPr>
              <w:tab/>
              <w:t>Recibida esta información Conaprole ordenará en forma ascendente, por monto, el total de las suscripciones recibidas.</w:t>
            </w:r>
          </w:p>
          <w:p w14:paraId="01430AB1" w14:textId="77777777" w:rsidR="005D5BDD" w:rsidRPr="00AB4CC1" w:rsidRDefault="005D5BDD" w:rsidP="006B7AA4">
            <w:pPr>
              <w:jc w:val="both"/>
              <w:rPr>
                <w:rFonts w:ascii="Tahoma" w:hAnsi="Tahoma" w:cs="Tahoma"/>
                <w:sz w:val="20"/>
              </w:rPr>
            </w:pPr>
          </w:p>
          <w:p w14:paraId="03FDE4EC" w14:textId="77777777" w:rsidR="005D5BDD" w:rsidRPr="00AB4CC1" w:rsidRDefault="005D5BDD" w:rsidP="006B7AA4">
            <w:pPr>
              <w:ind w:left="444" w:hanging="284"/>
              <w:jc w:val="both"/>
              <w:rPr>
                <w:rFonts w:ascii="Tahoma" w:hAnsi="Tahoma" w:cs="Tahoma"/>
                <w:sz w:val="20"/>
              </w:rPr>
            </w:pPr>
            <w:r w:rsidRPr="00AB4CC1">
              <w:rPr>
                <w:rFonts w:ascii="Tahoma" w:hAnsi="Tahoma" w:cs="Tahoma"/>
                <w:sz w:val="20"/>
              </w:rPr>
              <w:t>-</w:t>
            </w:r>
            <w:r w:rsidRPr="00AB4CC1">
              <w:rPr>
                <w:rFonts w:ascii="Tahoma" w:hAnsi="Tahoma" w:cs="Tahoma"/>
                <w:sz w:val="20"/>
              </w:rPr>
              <w:tab/>
              <w:t>Hecho esto</w:t>
            </w:r>
            <w:r>
              <w:rPr>
                <w:rFonts w:ascii="Tahoma" w:hAnsi="Tahoma" w:cs="Tahoma"/>
                <w:sz w:val="20"/>
              </w:rPr>
              <w:t xml:space="preserve">, </w:t>
            </w:r>
            <w:r w:rsidRPr="00AB4CC1">
              <w:rPr>
                <w:rFonts w:ascii="Tahoma" w:hAnsi="Tahoma" w:cs="Tahoma"/>
                <w:sz w:val="20"/>
              </w:rPr>
              <w:t xml:space="preserve">Conaprole fijará el monto máximo a aceptar por suscripción individual para el tramo minorista, </w:t>
            </w:r>
            <w:r>
              <w:rPr>
                <w:rFonts w:ascii="Tahoma" w:hAnsi="Tahoma" w:cs="Tahoma"/>
                <w:sz w:val="20"/>
              </w:rPr>
              <w:t>a este monto se le llamará el “</w:t>
            </w:r>
            <w:r w:rsidRPr="00AB4CC1">
              <w:rPr>
                <w:rFonts w:ascii="Tahoma" w:hAnsi="Tahoma" w:cs="Tahoma"/>
                <w:sz w:val="20"/>
              </w:rPr>
              <w:t>corte</w:t>
            </w:r>
            <w:r>
              <w:rPr>
                <w:rFonts w:ascii="Tahoma" w:hAnsi="Tahoma" w:cs="Tahoma"/>
                <w:sz w:val="20"/>
              </w:rPr>
              <w:t>”</w:t>
            </w:r>
            <w:r w:rsidRPr="00AB4CC1">
              <w:rPr>
                <w:rFonts w:ascii="Tahoma" w:hAnsi="Tahoma" w:cs="Tahoma"/>
                <w:sz w:val="20"/>
              </w:rPr>
              <w:t>.</w:t>
            </w:r>
          </w:p>
          <w:p w14:paraId="3E43E330" w14:textId="77777777" w:rsidR="005D5BDD" w:rsidRPr="00AB4CC1" w:rsidRDefault="005D5BDD" w:rsidP="006B7AA4">
            <w:pPr>
              <w:jc w:val="both"/>
              <w:rPr>
                <w:rFonts w:ascii="Tahoma" w:hAnsi="Tahoma" w:cs="Tahoma"/>
                <w:sz w:val="20"/>
              </w:rPr>
            </w:pPr>
          </w:p>
          <w:p w14:paraId="4D6F8947" w14:textId="77777777" w:rsidR="005D5BDD" w:rsidRDefault="005D5BDD" w:rsidP="006B7AA4">
            <w:pPr>
              <w:ind w:left="444" w:hanging="284"/>
              <w:jc w:val="both"/>
              <w:rPr>
                <w:rFonts w:ascii="Tahoma" w:hAnsi="Tahoma" w:cs="Tahoma"/>
                <w:sz w:val="20"/>
              </w:rPr>
            </w:pPr>
            <w:r w:rsidRPr="00AB4CC1">
              <w:rPr>
                <w:rFonts w:ascii="Tahoma" w:hAnsi="Tahoma" w:cs="Tahoma"/>
                <w:sz w:val="20"/>
              </w:rPr>
              <w:t>-</w:t>
            </w:r>
            <w:r w:rsidRPr="00AB4CC1">
              <w:rPr>
                <w:rFonts w:ascii="Tahoma" w:hAnsi="Tahoma" w:cs="Tahoma"/>
                <w:sz w:val="20"/>
              </w:rPr>
              <w:tab/>
              <w:t>Por tanto, tod</w:t>
            </w:r>
            <w:r>
              <w:rPr>
                <w:rFonts w:ascii="Tahoma" w:hAnsi="Tahoma" w:cs="Tahoma"/>
                <w:sz w:val="20"/>
              </w:rPr>
              <w:t xml:space="preserve">o importe de </w:t>
            </w:r>
            <w:r w:rsidRPr="00AB4CC1">
              <w:rPr>
                <w:rFonts w:ascii="Tahoma" w:hAnsi="Tahoma" w:cs="Tahoma"/>
                <w:sz w:val="20"/>
              </w:rPr>
              <w:t xml:space="preserve">suscripción menor o igual al corte, será aceptada en su totalidad en el tramo minorista. </w:t>
            </w:r>
          </w:p>
          <w:p w14:paraId="4AF24567" w14:textId="77777777" w:rsidR="005D5BDD" w:rsidRDefault="005D5BDD" w:rsidP="006B7AA4">
            <w:pPr>
              <w:ind w:left="444" w:hanging="284"/>
              <w:jc w:val="both"/>
              <w:rPr>
                <w:rFonts w:ascii="Tahoma" w:hAnsi="Tahoma" w:cs="Tahoma"/>
                <w:sz w:val="20"/>
              </w:rPr>
            </w:pPr>
          </w:p>
          <w:p w14:paraId="4B5D6DBD" w14:textId="77777777" w:rsidR="005D5BDD" w:rsidRPr="00AB4CC1" w:rsidRDefault="005D5BDD" w:rsidP="005D5BDD">
            <w:pPr>
              <w:pStyle w:val="Prrafodelista"/>
              <w:numPr>
                <w:ilvl w:val="0"/>
                <w:numId w:val="26"/>
              </w:numPr>
              <w:ind w:left="444" w:hanging="284"/>
              <w:jc w:val="both"/>
              <w:rPr>
                <w:rFonts w:ascii="Tahoma" w:hAnsi="Tahoma" w:cs="Tahoma"/>
                <w:sz w:val="20"/>
              </w:rPr>
            </w:pPr>
            <w:r w:rsidRPr="00AB4CC1">
              <w:rPr>
                <w:rFonts w:ascii="Tahoma" w:hAnsi="Tahoma" w:cs="Tahoma"/>
                <w:sz w:val="20"/>
              </w:rPr>
              <w:t xml:space="preserve">El importe de corte de la suscripción minorista será el mismo para todos los suscriptores y será </w:t>
            </w:r>
            <w:r w:rsidRPr="00AB4CC1">
              <w:rPr>
                <w:rFonts w:ascii="Tahoma" w:hAnsi="Tahoma" w:cs="Tahoma"/>
                <w:sz w:val="20"/>
              </w:rPr>
              <w:lastRenderedPageBreak/>
              <w:t>comunicado a cada agente de distribución a los efectos de que pueden realizar las asignaciones de capital correspondientes.</w:t>
            </w:r>
          </w:p>
          <w:p w14:paraId="5A47C606" w14:textId="77777777" w:rsidR="005D5BDD" w:rsidRPr="00AB4CC1" w:rsidRDefault="005D5BDD" w:rsidP="006B7AA4">
            <w:pPr>
              <w:jc w:val="both"/>
              <w:rPr>
                <w:rFonts w:ascii="Tahoma" w:hAnsi="Tahoma" w:cs="Tahoma"/>
                <w:sz w:val="20"/>
              </w:rPr>
            </w:pPr>
          </w:p>
          <w:p w14:paraId="0E84B045" w14:textId="77777777" w:rsidR="005D5BDD" w:rsidRPr="00AB4CC1" w:rsidRDefault="005D5BDD" w:rsidP="006B7AA4">
            <w:pPr>
              <w:jc w:val="both"/>
              <w:rPr>
                <w:rFonts w:ascii="Tahoma" w:hAnsi="Tahoma" w:cs="Tahoma"/>
                <w:sz w:val="20"/>
                <w:u w:val="single"/>
              </w:rPr>
            </w:pPr>
            <w:r w:rsidRPr="00AB4CC1">
              <w:rPr>
                <w:rFonts w:ascii="Tahoma" w:hAnsi="Tahoma" w:cs="Tahoma"/>
                <w:sz w:val="20"/>
                <w:u w:val="single"/>
              </w:rPr>
              <w:t>ASIGNACION TRAMO MAYORISTA</w:t>
            </w:r>
          </w:p>
          <w:p w14:paraId="136B039D" w14:textId="77777777" w:rsidR="005D5BDD" w:rsidRPr="00AB4CC1" w:rsidRDefault="005D5BDD" w:rsidP="006B7AA4">
            <w:pPr>
              <w:jc w:val="both"/>
              <w:rPr>
                <w:rFonts w:ascii="Tahoma" w:hAnsi="Tahoma" w:cs="Tahoma"/>
                <w:sz w:val="20"/>
              </w:rPr>
            </w:pPr>
          </w:p>
          <w:p w14:paraId="0B764886" w14:textId="77777777" w:rsidR="005D5BDD" w:rsidRPr="00AB4CC1" w:rsidRDefault="005D5BDD" w:rsidP="006B7AA4">
            <w:pPr>
              <w:ind w:left="444" w:hanging="284"/>
              <w:jc w:val="both"/>
              <w:rPr>
                <w:rFonts w:ascii="Tahoma" w:hAnsi="Tahoma" w:cs="Tahoma"/>
                <w:sz w:val="20"/>
              </w:rPr>
            </w:pPr>
            <w:r w:rsidRPr="00AB4CC1">
              <w:rPr>
                <w:rFonts w:ascii="Tahoma" w:hAnsi="Tahoma" w:cs="Tahoma"/>
                <w:sz w:val="20"/>
              </w:rPr>
              <w:t>-</w:t>
            </w:r>
            <w:r w:rsidRPr="00AB4CC1">
              <w:rPr>
                <w:rFonts w:ascii="Tahoma" w:hAnsi="Tahoma" w:cs="Tahoma"/>
                <w:sz w:val="20"/>
              </w:rPr>
              <w:tab/>
              <w:t>Todo importe suscrito que supere el monto de corte del tramo minorista se considerará a los efectos del tramo mayorista.</w:t>
            </w:r>
          </w:p>
          <w:p w14:paraId="53C8EFC8" w14:textId="77777777" w:rsidR="005D5BDD" w:rsidRPr="00AB4CC1" w:rsidRDefault="005D5BDD" w:rsidP="006B7AA4">
            <w:pPr>
              <w:jc w:val="both"/>
              <w:rPr>
                <w:rFonts w:ascii="Tahoma" w:hAnsi="Tahoma" w:cs="Tahoma"/>
                <w:sz w:val="20"/>
              </w:rPr>
            </w:pPr>
          </w:p>
          <w:p w14:paraId="5EA3A0D9" w14:textId="77777777" w:rsidR="005D5BDD" w:rsidRPr="008C54EC" w:rsidRDefault="005D5BDD" w:rsidP="005D5BDD">
            <w:pPr>
              <w:pStyle w:val="Prrafodelista"/>
              <w:numPr>
                <w:ilvl w:val="0"/>
                <w:numId w:val="26"/>
              </w:numPr>
              <w:ind w:left="444" w:hanging="284"/>
              <w:jc w:val="both"/>
              <w:rPr>
                <w:rFonts w:ascii="Tahoma" w:hAnsi="Tahoma" w:cs="Tahoma"/>
                <w:sz w:val="20"/>
              </w:rPr>
            </w:pPr>
            <w:r w:rsidRPr="00AB4CC1">
              <w:rPr>
                <w:rFonts w:ascii="Tahoma" w:hAnsi="Tahoma" w:cs="Tahoma"/>
                <w:sz w:val="20"/>
              </w:rPr>
              <w:t>La asignación dentro de este tramo será a prorrata de los capitales suscritos</w:t>
            </w:r>
            <w:r>
              <w:rPr>
                <w:rFonts w:ascii="Tahoma" w:hAnsi="Tahoma" w:cs="Tahoma"/>
                <w:sz w:val="20"/>
              </w:rPr>
              <w:t xml:space="preserve"> en exceso del corte determinado en el tramo minorista.</w:t>
            </w:r>
          </w:p>
          <w:p w14:paraId="465E92D4" w14:textId="77777777" w:rsidR="005D5BDD" w:rsidRDefault="005D5BDD" w:rsidP="006B7AA4">
            <w:pPr>
              <w:jc w:val="both"/>
              <w:rPr>
                <w:rFonts w:ascii="Tahoma" w:hAnsi="Tahoma" w:cs="Tahoma"/>
                <w:sz w:val="20"/>
              </w:rPr>
            </w:pPr>
          </w:p>
          <w:p w14:paraId="35339B5E" w14:textId="77777777" w:rsidR="005D5BDD" w:rsidRPr="00AB4CC1" w:rsidRDefault="005D5BDD" w:rsidP="005D5BDD">
            <w:pPr>
              <w:pStyle w:val="Prrafodelista"/>
              <w:numPr>
                <w:ilvl w:val="0"/>
                <w:numId w:val="26"/>
              </w:numPr>
              <w:ind w:left="444" w:hanging="284"/>
              <w:jc w:val="both"/>
              <w:rPr>
                <w:rFonts w:ascii="Tahoma" w:hAnsi="Tahoma" w:cs="Tahoma"/>
                <w:sz w:val="20"/>
              </w:rPr>
            </w:pPr>
            <w:r>
              <w:rPr>
                <w:rFonts w:ascii="Tahoma" w:hAnsi="Tahoma" w:cs="Tahoma"/>
                <w:sz w:val="20"/>
              </w:rPr>
              <w:t>E</w:t>
            </w:r>
            <w:r w:rsidRPr="00AB4CC1">
              <w:rPr>
                <w:rFonts w:ascii="Tahoma" w:hAnsi="Tahoma" w:cs="Tahoma"/>
                <w:sz w:val="20"/>
              </w:rPr>
              <w:t>l porcentaje de asignación del tramo mayorista (</w:t>
            </w:r>
            <w:r>
              <w:rPr>
                <w:rFonts w:ascii="Tahoma" w:hAnsi="Tahoma" w:cs="Tahoma"/>
                <w:sz w:val="20"/>
              </w:rPr>
              <w:t xml:space="preserve">sobre </w:t>
            </w:r>
            <w:r w:rsidRPr="00AB4CC1">
              <w:rPr>
                <w:rFonts w:ascii="Tahoma" w:hAnsi="Tahoma" w:cs="Tahoma"/>
                <w:sz w:val="20"/>
              </w:rPr>
              <w:t>los excesos de suscripción respecto del corte minorista)</w:t>
            </w:r>
            <w:r>
              <w:rPr>
                <w:rFonts w:ascii="Tahoma" w:hAnsi="Tahoma" w:cs="Tahoma"/>
                <w:sz w:val="20"/>
              </w:rPr>
              <w:t xml:space="preserve"> será el mismo para todos aquellos que participan de este tramo</w:t>
            </w:r>
            <w:r w:rsidRPr="00AB4CC1">
              <w:rPr>
                <w:rFonts w:ascii="Tahoma" w:hAnsi="Tahoma" w:cs="Tahoma"/>
                <w:sz w:val="20"/>
              </w:rPr>
              <w:t xml:space="preserve"> y será comunicado a cada agente de distribución a los efectos de que pueden realizar las asignaciones de capital correspondientes.</w:t>
            </w:r>
          </w:p>
          <w:p w14:paraId="17DC4283" w14:textId="77777777" w:rsidR="005D5BDD" w:rsidRPr="00856C4D" w:rsidRDefault="005D5BDD" w:rsidP="006B7AA4">
            <w:pPr>
              <w:jc w:val="both"/>
              <w:rPr>
                <w:rFonts w:ascii="Tahoma" w:hAnsi="Tahoma" w:cs="Tahoma"/>
                <w:sz w:val="20"/>
              </w:rPr>
            </w:pPr>
          </w:p>
          <w:p w14:paraId="77F05B80" w14:textId="77777777" w:rsidR="005D5BDD" w:rsidRDefault="005D5BDD" w:rsidP="006B7AA4">
            <w:pPr>
              <w:ind w:left="19"/>
              <w:jc w:val="both"/>
              <w:rPr>
                <w:rFonts w:ascii="Tahoma" w:hAnsi="Tahoma" w:cs="Tahoma"/>
                <w:sz w:val="20"/>
                <w:highlight w:val="yellow"/>
              </w:rPr>
            </w:pPr>
            <w:r w:rsidRPr="00856C4D">
              <w:rPr>
                <w:rFonts w:ascii="Tahoma" w:hAnsi="Tahoma" w:cs="Tahoma"/>
                <w:sz w:val="20"/>
              </w:rPr>
              <w:t>Cuando los agentes de distribución diferentes al Banco de la República O del Uruguay completen sus asignaciones, deberán transferir el total de los importes asignados a la cuenta que este banco les indique, con anterioridad a la configuración de la emisión.</w:t>
            </w:r>
          </w:p>
          <w:p w14:paraId="5AF33B61" w14:textId="77777777" w:rsidR="005D5BDD" w:rsidRPr="005D4518" w:rsidRDefault="005D5BDD" w:rsidP="006B7AA4">
            <w:pPr>
              <w:jc w:val="both"/>
              <w:rPr>
                <w:rFonts w:ascii="Tahoma" w:hAnsi="Tahoma" w:cs="Tahoma"/>
                <w:sz w:val="20"/>
                <w:highlight w:val="yellow"/>
              </w:rPr>
            </w:pPr>
            <w:r w:rsidRPr="005D4518">
              <w:rPr>
                <w:rFonts w:ascii="Tahoma" w:hAnsi="Tahoma" w:cs="Tahoma"/>
                <w:sz w:val="20"/>
                <w:highlight w:val="yellow"/>
              </w:rPr>
              <w:t xml:space="preserve"> </w:t>
            </w:r>
          </w:p>
        </w:tc>
      </w:tr>
      <w:tr w:rsidR="005D5BDD" w:rsidRPr="000423FF" w14:paraId="61C30636" w14:textId="77777777" w:rsidTr="006B7AA4">
        <w:tc>
          <w:tcPr>
            <w:tcW w:w="3670" w:type="dxa"/>
          </w:tcPr>
          <w:p w14:paraId="06231098" w14:textId="77777777" w:rsidR="005D5BDD" w:rsidRPr="0020191C" w:rsidRDefault="005D5BDD" w:rsidP="006B7AA4">
            <w:pPr>
              <w:rPr>
                <w:rFonts w:ascii="Tahoma" w:hAnsi="Tahoma" w:cs="Tahoma"/>
                <w:b/>
                <w:sz w:val="20"/>
              </w:rPr>
            </w:pPr>
            <w:r w:rsidRPr="0020191C">
              <w:rPr>
                <w:rFonts w:ascii="Tahoma" w:hAnsi="Tahoma" w:cs="Tahoma"/>
                <w:b/>
                <w:sz w:val="20"/>
              </w:rPr>
              <w:lastRenderedPageBreak/>
              <w:t>Forma de pago</w:t>
            </w:r>
          </w:p>
        </w:tc>
        <w:tc>
          <w:tcPr>
            <w:tcW w:w="4835" w:type="dxa"/>
          </w:tcPr>
          <w:p w14:paraId="0A4059D5" w14:textId="77777777" w:rsidR="005D5BDD" w:rsidRPr="0020191C" w:rsidRDefault="005D5BDD" w:rsidP="006B7AA4">
            <w:pPr>
              <w:jc w:val="both"/>
              <w:rPr>
                <w:rFonts w:ascii="Tahoma" w:hAnsi="Tahoma" w:cs="Tahoma"/>
                <w:sz w:val="20"/>
              </w:rPr>
            </w:pPr>
            <w:r w:rsidRPr="0020191C">
              <w:rPr>
                <w:rFonts w:ascii="Tahoma" w:hAnsi="Tahoma" w:cs="Tahoma"/>
                <w:sz w:val="20"/>
              </w:rPr>
              <w:t>Tanto las amortizaciones como los intereses se efectivizarán mediante crédito en cuenta.</w:t>
            </w:r>
          </w:p>
        </w:tc>
      </w:tr>
      <w:tr w:rsidR="005D5BDD" w:rsidRPr="000423FF" w14:paraId="7708D88D" w14:textId="77777777" w:rsidTr="006B7AA4">
        <w:trPr>
          <w:trHeight w:val="1769"/>
        </w:trPr>
        <w:tc>
          <w:tcPr>
            <w:tcW w:w="3670" w:type="dxa"/>
          </w:tcPr>
          <w:p w14:paraId="11D22A8C" w14:textId="77777777" w:rsidR="005D5BDD" w:rsidRPr="0020191C" w:rsidRDefault="005D5BDD" w:rsidP="006B7AA4">
            <w:pPr>
              <w:rPr>
                <w:rFonts w:ascii="Tahoma" w:hAnsi="Tahoma" w:cs="Tahoma"/>
                <w:b/>
                <w:sz w:val="20"/>
              </w:rPr>
            </w:pPr>
            <w:r w:rsidRPr="0020191C">
              <w:rPr>
                <w:rFonts w:ascii="Tahoma" w:hAnsi="Tahoma" w:cs="Tahoma"/>
                <w:b/>
                <w:sz w:val="20"/>
              </w:rPr>
              <w:t>Opción de rescate</w:t>
            </w:r>
          </w:p>
        </w:tc>
        <w:tc>
          <w:tcPr>
            <w:tcW w:w="4835" w:type="dxa"/>
          </w:tcPr>
          <w:p w14:paraId="46B70A09" w14:textId="77777777" w:rsidR="005D5BDD" w:rsidRPr="0020191C" w:rsidRDefault="005D5BDD" w:rsidP="006B7AA4">
            <w:pPr>
              <w:jc w:val="both"/>
              <w:rPr>
                <w:rFonts w:ascii="Tahoma" w:hAnsi="Tahoma" w:cs="Tahoma"/>
                <w:sz w:val="20"/>
              </w:rPr>
            </w:pPr>
            <w:r w:rsidRPr="0020191C">
              <w:rPr>
                <w:rFonts w:ascii="Tahoma" w:hAnsi="Tahoma" w:cs="Tahoma"/>
                <w:sz w:val="20"/>
              </w:rPr>
              <w:t>El Emisor tendrá la opción de rescatar en forma anticipada el monto total vigente de la Emisión en cualquier momento, al precio de 100%. Para ejercer tal opción, Conaprole deberá cursar un preaviso en tal sentido al Banco Central del Uruguay, con una antelación mínima de 30 días corridos previos al momento de efectuarse el rescate.</w:t>
            </w:r>
          </w:p>
        </w:tc>
      </w:tr>
      <w:tr w:rsidR="005D5BDD" w:rsidRPr="000423FF" w14:paraId="1DA1AE7A" w14:textId="77777777" w:rsidTr="006B7AA4">
        <w:tc>
          <w:tcPr>
            <w:tcW w:w="3670" w:type="dxa"/>
          </w:tcPr>
          <w:p w14:paraId="29689EE5" w14:textId="77777777" w:rsidR="005D5BDD" w:rsidRPr="0020191C" w:rsidRDefault="005D5BDD" w:rsidP="006B7AA4">
            <w:pPr>
              <w:rPr>
                <w:rFonts w:ascii="Tahoma" w:hAnsi="Tahoma" w:cs="Tahoma"/>
                <w:b/>
                <w:sz w:val="20"/>
              </w:rPr>
            </w:pPr>
            <w:r w:rsidRPr="0020191C">
              <w:rPr>
                <w:rFonts w:ascii="Tahoma" w:hAnsi="Tahoma" w:cs="Tahoma"/>
                <w:b/>
                <w:sz w:val="20"/>
              </w:rPr>
              <w:t>Inscripción:</w:t>
            </w:r>
          </w:p>
        </w:tc>
        <w:tc>
          <w:tcPr>
            <w:tcW w:w="4835" w:type="dxa"/>
          </w:tcPr>
          <w:p w14:paraId="2DA492D5" w14:textId="77777777" w:rsidR="005D5BDD" w:rsidRPr="0020191C" w:rsidRDefault="005D5BDD" w:rsidP="006B7AA4">
            <w:pPr>
              <w:jc w:val="both"/>
              <w:rPr>
                <w:rFonts w:ascii="Tahoma" w:hAnsi="Tahoma" w:cs="Tahoma"/>
                <w:sz w:val="20"/>
              </w:rPr>
            </w:pPr>
            <w:r>
              <w:rPr>
                <w:rFonts w:ascii="Tahoma" w:hAnsi="Tahoma" w:cs="Tahoma"/>
                <w:sz w:val="20"/>
              </w:rPr>
              <w:t>(a determinar)</w:t>
            </w:r>
          </w:p>
        </w:tc>
      </w:tr>
      <w:tr w:rsidR="005D5BDD" w:rsidRPr="000423FF" w14:paraId="1E1D1F16" w14:textId="77777777" w:rsidTr="006B7AA4">
        <w:tc>
          <w:tcPr>
            <w:tcW w:w="3670" w:type="dxa"/>
          </w:tcPr>
          <w:p w14:paraId="5EAF4188" w14:textId="77777777" w:rsidR="005D5BDD" w:rsidRPr="0020191C" w:rsidRDefault="005D5BDD" w:rsidP="006B7AA4">
            <w:pPr>
              <w:rPr>
                <w:rFonts w:ascii="Tahoma" w:hAnsi="Tahoma" w:cs="Tahoma"/>
                <w:b/>
                <w:sz w:val="20"/>
              </w:rPr>
            </w:pPr>
            <w:r w:rsidRPr="0020191C">
              <w:rPr>
                <w:rFonts w:ascii="Tahoma" w:hAnsi="Tahoma" w:cs="Tahoma"/>
                <w:b/>
                <w:sz w:val="20"/>
              </w:rPr>
              <w:t>Agente Organizador</w:t>
            </w:r>
          </w:p>
        </w:tc>
        <w:tc>
          <w:tcPr>
            <w:tcW w:w="4835" w:type="dxa"/>
          </w:tcPr>
          <w:p w14:paraId="0471D5A0" w14:textId="77777777" w:rsidR="005D5BDD" w:rsidRPr="0020191C" w:rsidRDefault="005D5BDD" w:rsidP="006B7AA4">
            <w:pPr>
              <w:jc w:val="both"/>
              <w:rPr>
                <w:rFonts w:ascii="Tahoma" w:hAnsi="Tahoma" w:cs="Tahoma"/>
                <w:sz w:val="20"/>
              </w:rPr>
            </w:pPr>
            <w:r w:rsidRPr="0020191C">
              <w:rPr>
                <w:rFonts w:ascii="Tahoma" w:hAnsi="Tahoma" w:cs="Tahoma"/>
                <w:sz w:val="20"/>
              </w:rPr>
              <w:t>Banco de la República O. del Uruguay</w:t>
            </w:r>
          </w:p>
        </w:tc>
      </w:tr>
      <w:tr w:rsidR="005D5BDD" w:rsidRPr="000423FF" w14:paraId="36A9C138" w14:textId="77777777" w:rsidTr="006B7AA4">
        <w:tc>
          <w:tcPr>
            <w:tcW w:w="3670" w:type="dxa"/>
          </w:tcPr>
          <w:p w14:paraId="5E3E5F2A" w14:textId="77777777" w:rsidR="005D5BDD" w:rsidRPr="0020191C" w:rsidRDefault="005D5BDD" w:rsidP="006B7AA4">
            <w:pPr>
              <w:rPr>
                <w:rFonts w:ascii="Tahoma" w:hAnsi="Tahoma" w:cs="Tahoma"/>
                <w:b/>
                <w:sz w:val="20"/>
              </w:rPr>
            </w:pPr>
            <w:r w:rsidRPr="0020191C">
              <w:rPr>
                <w:rFonts w:ascii="Tahoma" w:hAnsi="Tahoma" w:cs="Tahoma"/>
                <w:b/>
                <w:sz w:val="20"/>
              </w:rPr>
              <w:t>Representante de los Obligacionistas:</w:t>
            </w:r>
          </w:p>
        </w:tc>
        <w:tc>
          <w:tcPr>
            <w:tcW w:w="4835" w:type="dxa"/>
          </w:tcPr>
          <w:p w14:paraId="19D5B5BD" w14:textId="77777777" w:rsidR="005D5BDD" w:rsidRPr="0020191C" w:rsidRDefault="005D5BDD" w:rsidP="006B7AA4">
            <w:pPr>
              <w:jc w:val="both"/>
              <w:rPr>
                <w:rFonts w:ascii="Tahoma" w:hAnsi="Tahoma" w:cs="Tahoma"/>
                <w:sz w:val="20"/>
              </w:rPr>
            </w:pPr>
            <w:r w:rsidRPr="0020191C">
              <w:rPr>
                <w:rFonts w:ascii="Tahoma" w:hAnsi="Tahoma" w:cs="Tahoma"/>
                <w:sz w:val="20"/>
              </w:rPr>
              <w:t>Banco de la República O. del Uruguay</w:t>
            </w:r>
          </w:p>
        </w:tc>
      </w:tr>
      <w:tr w:rsidR="005D5BDD" w:rsidRPr="000423FF" w14:paraId="4C5DB744" w14:textId="77777777" w:rsidTr="006B7AA4">
        <w:tc>
          <w:tcPr>
            <w:tcW w:w="3670" w:type="dxa"/>
          </w:tcPr>
          <w:p w14:paraId="2966459B" w14:textId="77777777" w:rsidR="005D5BDD" w:rsidRPr="0020191C" w:rsidRDefault="005D5BDD" w:rsidP="006B7AA4">
            <w:pPr>
              <w:rPr>
                <w:rFonts w:ascii="Tahoma" w:hAnsi="Tahoma" w:cs="Tahoma"/>
                <w:b/>
                <w:sz w:val="20"/>
              </w:rPr>
            </w:pPr>
            <w:r w:rsidRPr="0020191C">
              <w:rPr>
                <w:rFonts w:ascii="Tahoma" w:hAnsi="Tahoma" w:cs="Tahoma"/>
                <w:b/>
                <w:sz w:val="20"/>
              </w:rPr>
              <w:t>Agente de Pago:</w:t>
            </w:r>
          </w:p>
        </w:tc>
        <w:tc>
          <w:tcPr>
            <w:tcW w:w="4835" w:type="dxa"/>
          </w:tcPr>
          <w:p w14:paraId="538910FE" w14:textId="77777777" w:rsidR="005D5BDD" w:rsidRPr="0020191C" w:rsidRDefault="005D5BDD" w:rsidP="006B7AA4">
            <w:pPr>
              <w:jc w:val="both"/>
              <w:rPr>
                <w:rFonts w:ascii="Tahoma" w:hAnsi="Tahoma" w:cs="Tahoma"/>
                <w:sz w:val="20"/>
              </w:rPr>
            </w:pPr>
            <w:r w:rsidRPr="0020191C">
              <w:rPr>
                <w:rFonts w:ascii="Tahoma" w:hAnsi="Tahoma" w:cs="Tahoma"/>
                <w:sz w:val="20"/>
              </w:rPr>
              <w:t>Banco de la República O. del Uruguay</w:t>
            </w:r>
          </w:p>
        </w:tc>
      </w:tr>
      <w:tr w:rsidR="005D5BDD" w:rsidRPr="000423FF" w14:paraId="51FB9E76" w14:textId="77777777" w:rsidTr="006B7AA4">
        <w:tc>
          <w:tcPr>
            <w:tcW w:w="3670" w:type="dxa"/>
          </w:tcPr>
          <w:p w14:paraId="424C811F" w14:textId="77777777" w:rsidR="005D5BDD" w:rsidRPr="0020191C" w:rsidRDefault="005D5BDD" w:rsidP="006B7AA4">
            <w:pPr>
              <w:rPr>
                <w:rFonts w:ascii="Tahoma" w:hAnsi="Tahoma" w:cs="Tahoma"/>
                <w:b/>
                <w:sz w:val="20"/>
              </w:rPr>
            </w:pPr>
            <w:r w:rsidRPr="0020191C">
              <w:rPr>
                <w:rFonts w:ascii="Tahoma" w:hAnsi="Tahoma" w:cs="Tahoma"/>
                <w:b/>
                <w:sz w:val="20"/>
              </w:rPr>
              <w:t>Entidad Registrante:</w:t>
            </w:r>
          </w:p>
        </w:tc>
        <w:tc>
          <w:tcPr>
            <w:tcW w:w="4835" w:type="dxa"/>
          </w:tcPr>
          <w:p w14:paraId="0C025ECD" w14:textId="77777777" w:rsidR="005D5BDD" w:rsidRPr="0020191C" w:rsidRDefault="005D5BDD" w:rsidP="006B7AA4">
            <w:pPr>
              <w:jc w:val="both"/>
              <w:rPr>
                <w:rFonts w:ascii="Tahoma" w:hAnsi="Tahoma" w:cs="Tahoma"/>
                <w:sz w:val="20"/>
              </w:rPr>
            </w:pPr>
            <w:r w:rsidRPr="0020191C">
              <w:rPr>
                <w:rFonts w:ascii="Tahoma" w:hAnsi="Tahoma" w:cs="Tahoma"/>
                <w:sz w:val="20"/>
              </w:rPr>
              <w:t>Banco de la República O. del Uruguay</w:t>
            </w:r>
          </w:p>
        </w:tc>
      </w:tr>
      <w:tr w:rsidR="005D5BDD" w:rsidRPr="000423FF" w14:paraId="502E3F35" w14:textId="77777777" w:rsidTr="006B7AA4">
        <w:tc>
          <w:tcPr>
            <w:tcW w:w="3670" w:type="dxa"/>
          </w:tcPr>
          <w:p w14:paraId="3CFAF35A" w14:textId="77777777" w:rsidR="005D5BDD" w:rsidRPr="0020191C" w:rsidRDefault="005D5BDD" w:rsidP="006B7AA4">
            <w:pPr>
              <w:rPr>
                <w:rFonts w:ascii="Tahoma" w:hAnsi="Tahoma" w:cs="Tahoma"/>
                <w:b/>
                <w:sz w:val="20"/>
              </w:rPr>
            </w:pPr>
            <w:r w:rsidRPr="0020191C">
              <w:rPr>
                <w:rFonts w:ascii="Tahoma" w:hAnsi="Tahoma" w:cs="Tahoma"/>
                <w:b/>
                <w:sz w:val="20"/>
              </w:rPr>
              <w:t>Ley Gobernante</w:t>
            </w:r>
          </w:p>
        </w:tc>
        <w:tc>
          <w:tcPr>
            <w:tcW w:w="4835" w:type="dxa"/>
          </w:tcPr>
          <w:p w14:paraId="02569F69" w14:textId="77777777" w:rsidR="005D5BDD" w:rsidRPr="0020191C" w:rsidRDefault="005D5BDD" w:rsidP="006B7AA4">
            <w:pPr>
              <w:jc w:val="both"/>
              <w:rPr>
                <w:rFonts w:ascii="Tahoma" w:hAnsi="Tahoma" w:cs="Tahoma"/>
                <w:sz w:val="20"/>
              </w:rPr>
            </w:pPr>
            <w:r w:rsidRPr="0020191C">
              <w:rPr>
                <w:rFonts w:ascii="Tahoma" w:hAnsi="Tahoma" w:cs="Tahoma"/>
                <w:sz w:val="20"/>
              </w:rPr>
              <w:t>República Oriental del Uruguay.</w:t>
            </w:r>
          </w:p>
        </w:tc>
      </w:tr>
      <w:tr w:rsidR="005D5BDD" w:rsidRPr="000423FF" w14:paraId="43FFACBC" w14:textId="77777777" w:rsidTr="006B7AA4">
        <w:tc>
          <w:tcPr>
            <w:tcW w:w="3670" w:type="dxa"/>
            <w:tcBorders>
              <w:top w:val="single" w:sz="4" w:space="0" w:color="auto"/>
              <w:left w:val="single" w:sz="4" w:space="0" w:color="auto"/>
              <w:bottom w:val="single" w:sz="4" w:space="0" w:color="auto"/>
              <w:right w:val="single" w:sz="4" w:space="0" w:color="auto"/>
            </w:tcBorders>
          </w:tcPr>
          <w:p w14:paraId="193BB9B6" w14:textId="77777777" w:rsidR="005D5BDD" w:rsidRPr="0020191C" w:rsidRDefault="005D5BDD" w:rsidP="006B7AA4">
            <w:pPr>
              <w:rPr>
                <w:rFonts w:ascii="Tahoma" w:hAnsi="Tahoma" w:cs="Tahoma"/>
                <w:b/>
                <w:sz w:val="20"/>
              </w:rPr>
            </w:pPr>
            <w:r w:rsidRPr="0020191C">
              <w:rPr>
                <w:rFonts w:ascii="Tahoma" w:hAnsi="Tahoma" w:cs="Tahoma"/>
                <w:b/>
                <w:sz w:val="20"/>
              </w:rPr>
              <w:t>Asamblea de Obligacionistas:</w:t>
            </w:r>
          </w:p>
        </w:tc>
        <w:tc>
          <w:tcPr>
            <w:tcW w:w="4835" w:type="dxa"/>
            <w:tcBorders>
              <w:top w:val="single" w:sz="4" w:space="0" w:color="auto"/>
              <w:left w:val="single" w:sz="4" w:space="0" w:color="auto"/>
              <w:bottom w:val="single" w:sz="4" w:space="0" w:color="auto"/>
              <w:right w:val="single" w:sz="4" w:space="0" w:color="auto"/>
            </w:tcBorders>
          </w:tcPr>
          <w:p w14:paraId="2350435A" w14:textId="77777777" w:rsidR="005D5BDD" w:rsidRPr="0020191C" w:rsidRDefault="005D5BDD" w:rsidP="005D5BDD">
            <w:pPr>
              <w:numPr>
                <w:ilvl w:val="0"/>
                <w:numId w:val="3"/>
              </w:numPr>
              <w:tabs>
                <w:tab w:val="num" w:pos="720"/>
              </w:tabs>
              <w:ind w:left="720"/>
              <w:jc w:val="both"/>
              <w:rPr>
                <w:rFonts w:ascii="Tahoma" w:hAnsi="Tahoma" w:cs="Tahoma"/>
                <w:sz w:val="20"/>
              </w:rPr>
            </w:pPr>
            <w:r w:rsidRPr="0020191C">
              <w:rPr>
                <w:rFonts w:ascii="Tahoma" w:hAnsi="Tahoma" w:cs="Tahoma"/>
                <w:b/>
                <w:sz w:val="20"/>
              </w:rPr>
              <w:t xml:space="preserve">Para decidir sobre: la sustitución del representante de los tenedores de valores; la modificación de los términos y condiciones de la emisión que impliquen el otorgamiento de quitas, esperas, modificaciones en las fechas de pago de capital o intereses, modificación de la moneda de pago, u otras modificaciones específicamente establecidas en el prospecto de emisión para las que se requiera de mayorías </w:t>
            </w:r>
            <w:r w:rsidRPr="0020191C">
              <w:rPr>
                <w:rFonts w:ascii="Tahoma" w:hAnsi="Tahoma" w:cs="Tahoma"/>
                <w:b/>
                <w:sz w:val="20"/>
              </w:rPr>
              <w:lastRenderedPageBreak/>
              <w:t>especiales,</w:t>
            </w:r>
            <w:r w:rsidRPr="0020191C">
              <w:rPr>
                <w:rFonts w:ascii="Tahoma" w:hAnsi="Tahoma" w:cs="Tahoma"/>
                <w:sz w:val="20"/>
              </w:rPr>
              <w:t xml:space="preserve"> se necesitará contar con el voto favorable de una mayoría especial de Obligacionistas que representen 75% del saldo de capital adeudado de esta serie con derecho de voto.  Esta decisión será vinculante para todos los tenedores de Obligaciones de esta serie.</w:t>
            </w:r>
          </w:p>
          <w:p w14:paraId="59348B11" w14:textId="77777777" w:rsidR="005D5BDD" w:rsidRDefault="005D5BDD" w:rsidP="005D5BDD">
            <w:pPr>
              <w:numPr>
                <w:ilvl w:val="0"/>
                <w:numId w:val="3"/>
              </w:numPr>
              <w:tabs>
                <w:tab w:val="num" w:pos="720"/>
              </w:tabs>
              <w:ind w:left="720"/>
              <w:jc w:val="both"/>
              <w:rPr>
                <w:rFonts w:ascii="Tahoma" w:hAnsi="Tahoma" w:cs="Tahoma"/>
                <w:sz w:val="20"/>
              </w:rPr>
            </w:pPr>
            <w:r w:rsidRPr="0020191C">
              <w:rPr>
                <w:rFonts w:ascii="Tahoma" w:hAnsi="Tahoma" w:cs="Tahoma"/>
                <w:b/>
                <w:sz w:val="20"/>
              </w:rPr>
              <w:t>No tendrán voto en la Asamblea de Obligacionistas</w:t>
            </w:r>
            <w:r w:rsidRPr="0020191C">
              <w:rPr>
                <w:rFonts w:ascii="Tahoma" w:hAnsi="Tahoma" w:cs="Tahoma"/>
                <w:sz w:val="20"/>
              </w:rPr>
              <w:t xml:space="preserve"> aquellos tenedores que integren la Comisión Fiscal, el Directorio, o el personal superior del Emisor.  Por Personal superior se entiende la Gerencia General y las Gerencias de Área que se detallan en el Anexo 10 del Prospecto del Programa de Emisión. Tampoco estarán habilitados para votar aquellas sociedades comerciales en las cuales el Emisor participe en su capital integrado con una participación superior al 50%.</w:t>
            </w:r>
          </w:p>
          <w:p w14:paraId="4FC7EDEE" w14:textId="77777777" w:rsidR="005D5BDD" w:rsidRPr="00815766" w:rsidRDefault="005D5BDD" w:rsidP="005D5BDD">
            <w:pPr>
              <w:numPr>
                <w:ilvl w:val="0"/>
                <w:numId w:val="3"/>
              </w:numPr>
              <w:tabs>
                <w:tab w:val="num" w:pos="720"/>
              </w:tabs>
              <w:ind w:left="720"/>
              <w:jc w:val="both"/>
              <w:rPr>
                <w:rFonts w:ascii="Tahoma" w:hAnsi="Tahoma" w:cs="Tahoma"/>
                <w:sz w:val="20"/>
              </w:rPr>
            </w:pPr>
            <w:r w:rsidRPr="00815766">
              <w:rPr>
                <w:rFonts w:ascii="Tahoma" w:hAnsi="Tahoma" w:cs="Tahoma"/>
                <w:b/>
                <w:sz w:val="20"/>
              </w:rPr>
              <w:t>Los socios cooperarios de Conaprole, podrán participar en la Asamblea de Obligacionistas en carácter de tenedores, pero no tendrán voto.</w:t>
            </w:r>
          </w:p>
        </w:tc>
      </w:tr>
    </w:tbl>
    <w:p w14:paraId="01334169" w14:textId="77777777" w:rsidR="001C5375" w:rsidRPr="00285003" w:rsidRDefault="001C5375" w:rsidP="00417CEB">
      <w:pPr>
        <w:rPr>
          <w:rFonts w:ascii="Arial" w:hAnsi="Arial" w:cs="Arial"/>
          <w:sz w:val="22"/>
          <w:szCs w:val="22"/>
          <w:lang w:val="es-UY"/>
        </w:rPr>
      </w:pPr>
    </w:p>
    <w:p w14:paraId="26611769" w14:textId="0F0C69FE" w:rsidR="001C5375" w:rsidRPr="00FB2544" w:rsidRDefault="001C5375" w:rsidP="001C5375">
      <w:pPr>
        <w:jc w:val="both"/>
        <w:rPr>
          <w:rFonts w:cs="Tahoma"/>
          <w:szCs w:val="20"/>
        </w:rPr>
      </w:pPr>
      <w:r w:rsidRPr="00FB2544">
        <w:rPr>
          <w:rFonts w:cs="Tahoma"/>
          <w:szCs w:val="20"/>
        </w:rPr>
        <w:t xml:space="preserve">Se </w:t>
      </w:r>
      <w:r w:rsidR="00FB5020" w:rsidRPr="00FB2544">
        <w:rPr>
          <w:rFonts w:cs="Tahoma"/>
          <w:szCs w:val="20"/>
        </w:rPr>
        <w:t>solicitó la</w:t>
      </w:r>
      <w:r w:rsidRPr="00FB2544">
        <w:rPr>
          <w:rFonts w:cs="Tahoma"/>
          <w:szCs w:val="20"/>
        </w:rPr>
        <w:t xml:space="preserve"> inscripción </w:t>
      </w:r>
      <w:r w:rsidR="001A6D49">
        <w:rPr>
          <w:rFonts w:cs="Tahoma"/>
          <w:szCs w:val="20"/>
        </w:rPr>
        <w:t>de</w:t>
      </w:r>
      <w:r w:rsidRPr="00FB2544">
        <w:rPr>
          <w:rFonts w:cs="Tahoma"/>
          <w:szCs w:val="20"/>
        </w:rPr>
        <w:t xml:space="preserve"> </w:t>
      </w:r>
      <w:r w:rsidR="00221C48" w:rsidRPr="00FB2544">
        <w:rPr>
          <w:rFonts w:cs="Tahoma"/>
          <w:szCs w:val="20"/>
        </w:rPr>
        <w:t>la Emisión</w:t>
      </w:r>
      <w:r w:rsidRPr="00FB2544">
        <w:rPr>
          <w:rFonts w:cs="Tahoma"/>
          <w:szCs w:val="20"/>
        </w:rPr>
        <w:t xml:space="preserve"> en la Bolsa de Valores de Montevideo y en la Bolsa Electrónica de Valores del Uruguay S.A. con fecha </w:t>
      </w:r>
      <w:r w:rsidR="005D5BDD">
        <w:rPr>
          <w:rFonts w:cs="Tahoma"/>
          <w:szCs w:val="20"/>
        </w:rPr>
        <w:t>…</w:t>
      </w:r>
      <w:r w:rsidR="003234D2">
        <w:rPr>
          <w:rFonts w:cs="Tahoma"/>
          <w:szCs w:val="20"/>
        </w:rPr>
        <w:t xml:space="preserve"> de </w:t>
      </w:r>
      <w:r w:rsidR="005D5BDD">
        <w:rPr>
          <w:rFonts w:cs="Tahoma"/>
          <w:szCs w:val="20"/>
        </w:rPr>
        <w:t>…</w:t>
      </w:r>
      <w:r w:rsidR="003234D2">
        <w:rPr>
          <w:rFonts w:cs="Tahoma"/>
          <w:szCs w:val="20"/>
        </w:rPr>
        <w:t xml:space="preserve"> de 2023</w:t>
      </w:r>
      <w:r w:rsidRPr="00FB2544">
        <w:rPr>
          <w:rFonts w:cs="Tahoma"/>
          <w:szCs w:val="20"/>
        </w:rPr>
        <w:t>. A su vez, CONAPROLE presentó los valores para su inscripción al Ba</w:t>
      </w:r>
      <w:r w:rsidR="00DF3C59" w:rsidRPr="00FB2544">
        <w:rPr>
          <w:rFonts w:cs="Tahoma"/>
          <w:szCs w:val="20"/>
        </w:rPr>
        <w:t xml:space="preserve">nco Central del Uruguay el día </w:t>
      </w:r>
      <w:r w:rsidR="005D5BDD">
        <w:rPr>
          <w:rFonts w:cs="Tahoma"/>
          <w:szCs w:val="20"/>
        </w:rPr>
        <w:t>…</w:t>
      </w:r>
      <w:r w:rsidR="003234D2">
        <w:rPr>
          <w:rFonts w:cs="Tahoma"/>
          <w:szCs w:val="20"/>
        </w:rPr>
        <w:t xml:space="preserve"> de </w:t>
      </w:r>
      <w:r w:rsidR="005D5BDD">
        <w:rPr>
          <w:rFonts w:cs="Tahoma"/>
          <w:szCs w:val="20"/>
        </w:rPr>
        <w:t>…</w:t>
      </w:r>
      <w:r w:rsidR="003234D2">
        <w:rPr>
          <w:rFonts w:cs="Tahoma"/>
          <w:szCs w:val="20"/>
        </w:rPr>
        <w:t xml:space="preserve"> de 2023</w:t>
      </w:r>
      <w:r w:rsidRPr="00FB2544">
        <w:rPr>
          <w:rFonts w:cs="Tahoma"/>
          <w:szCs w:val="20"/>
        </w:rPr>
        <w:t xml:space="preserve">, habiendo culminado la tramitación el </w:t>
      </w:r>
      <w:r w:rsidR="005D5BDD">
        <w:rPr>
          <w:rFonts w:cs="Tahoma"/>
          <w:szCs w:val="20"/>
        </w:rPr>
        <w:t>…</w:t>
      </w:r>
      <w:r w:rsidR="003234D2">
        <w:rPr>
          <w:rFonts w:cs="Tahoma"/>
          <w:szCs w:val="20"/>
        </w:rPr>
        <w:t xml:space="preserve"> de </w:t>
      </w:r>
      <w:r w:rsidR="005D5BDD">
        <w:rPr>
          <w:rFonts w:cs="Tahoma"/>
          <w:szCs w:val="20"/>
        </w:rPr>
        <w:t>…</w:t>
      </w:r>
      <w:r w:rsidR="003234D2">
        <w:rPr>
          <w:rFonts w:cs="Tahoma"/>
          <w:szCs w:val="20"/>
        </w:rPr>
        <w:t xml:space="preserve"> de 2023</w:t>
      </w:r>
      <w:r w:rsidR="00BE601B" w:rsidRPr="00FB2544">
        <w:rPr>
          <w:rFonts w:cs="Tahoma"/>
          <w:szCs w:val="20"/>
        </w:rPr>
        <w:t xml:space="preserve">, </w:t>
      </w:r>
      <w:r w:rsidRPr="00FB2544">
        <w:rPr>
          <w:rFonts w:cs="Tahoma"/>
          <w:szCs w:val="20"/>
        </w:rPr>
        <w:t xml:space="preserve">resultando definitivamente inscripta en el Registro de Valores de dicha institución </w:t>
      </w:r>
      <w:r w:rsidR="00FB5020" w:rsidRPr="00FB2544">
        <w:rPr>
          <w:rFonts w:cs="Tahoma"/>
          <w:szCs w:val="20"/>
        </w:rPr>
        <w:t>en la misma fecha.</w:t>
      </w:r>
    </w:p>
    <w:p w14:paraId="1A3D51B5" w14:textId="77777777" w:rsidR="001C5375" w:rsidRPr="00285003" w:rsidRDefault="001C5375" w:rsidP="001C5375">
      <w:pPr>
        <w:pStyle w:val="Ttulo2"/>
        <w:numPr>
          <w:ilvl w:val="1"/>
          <w:numId w:val="1"/>
        </w:numPr>
        <w:rPr>
          <w:rFonts w:ascii="Arial" w:hAnsi="Arial" w:cs="Arial"/>
          <w:color w:val="auto"/>
          <w:sz w:val="24"/>
        </w:rPr>
      </w:pPr>
      <w:bookmarkStart w:id="11" w:name="_Toc134531536"/>
      <w:r w:rsidRPr="00285003">
        <w:rPr>
          <w:rFonts w:ascii="Arial" w:hAnsi="Arial" w:cs="Arial"/>
          <w:color w:val="auto"/>
          <w:sz w:val="24"/>
        </w:rPr>
        <w:t>Forma. Denominación. Intereses</w:t>
      </w:r>
      <w:bookmarkEnd w:id="11"/>
    </w:p>
    <w:p w14:paraId="3D743B96" w14:textId="77777777" w:rsidR="001C5375" w:rsidRPr="00285003" w:rsidRDefault="001C5375" w:rsidP="001C5375">
      <w:pPr>
        <w:rPr>
          <w:rFonts w:ascii="Arial" w:hAnsi="Arial" w:cs="Arial"/>
        </w:rPr>
      </w:pPr>
    </w:p>
    <w:p w14:paraId="27AC11C5" w14:textId="3EFE4295" w:rsidR="00A55206" w:rsidRPr="00FB2544" w:rsidRDefault="001C5375" w:rsidP="001C5375">
      <w:pPr>
        <w:jc w:val="both"/>
        <w:rPr>
          <w:rFonts w:cs="Tahoma"/>
          <w:szCs w:val="20"/>
        </w:rPr>
      </w:pPr>
      <w:r w:rsidRPr="00FB2544">
        <w:rPr>
          <w:rFonts w:cs="Tahoma"/>
          <w:szCs w:val="20"/>
        </w:rPr>
        <w:t xml:space="preserve">Las obligaciones negociables que se emitan bajo el Programa de Emisión serán escriturales, no convertibles en acciones. El Documento de Emisión de la </w:t>
      </w:r>
      <w:r w:rsidR="00221C48">
        <w:rPr>
          <w:rFonts w:cs="Tahoma"/>
          <w:szCs w:val="20"/>
        </w:rPr>
        <w:t>tercer</w:t>
      </w:r>
      <w:r w:rsidR="00221C48" w:rsidRPr="00FB2544">
        <w:rPr>
          <w:rFonts w:cs="Tahoma"/>
          <w:szCs w:val="20"/>
        </w:rPr>
        <w:t>a emisión</w:t>
      </w:r>
      <w:r w:rsidRPr="00FB2544">
        <w:rPr>
          <w:rFonts w:cs="Tahoma"/>
          <w:szCs w:val="20"/>
        </w:rPr>
        <w:t xml:space="preserve"> se encuentra adjunto al presente Prospecto como Anexo </w:t>
      </w:r>
      <w:r w:rsidR="00FB2544">
        <w:rPr>
          <w:rFonts w:cs="Tahoma"/>
          <w:szCs w:val="20"/>
        </w:rPr>
        <w:t>3</w:t>
      </w:r>
      <w:r w:rsidRPr="00FB2544">
        <w:rPr>
          <w:rFonts w:cs="Tahoma"/>
          <w:szCs w:val="20"/>
        </w:rPr>
        <w:t xml:space="preserve"> y será mantenido en custodia por Banco de </w:t>
      </w:r>
      <w:smartTag w:uri="urn:schemas-microsoft-com:office:smarttags" w:element="date">
        <w:smartTagPr>
          <w:attr w:name="ProductID" w:val="la Rep￺blica O."/>
        </w:smartTagPr>
        <w:r w:rsidRPr="00FB2544">
          <w:rPr>
            <w:rFonts w:cs="Tahoma"/>
            <w:szCs w:val="20"/>
          </w:rPr>
          <w:t>la República O.</w:t>
        </w:r>
      </w:smartTag>
      <w:r w:rsidRPr="00FB2544">
        <w:rPr>
          <w:rFonts w:cs="Tahoma"/>
          <w:szCs w:val="20"/>
        </w:rPr>
        <w:t xml:space="preserve"> del Uruguay en su condición de Entidad Registrante conforme las condiciones señaladas en dicho contrato. </w:t>
      </w:r>
    </w:p>
    <w:p w14:paraId="1D86EE64" w14:textId="77777777" w:rsidR="00A55206" w:rsidRPr="00FB2544" w:rsidRDefault="00A55206" w:rsidP="001C5375">
      <w:pPr>
        <w:jc w:val="both"/>
        <w:rPr>
          <w:rFonts w:cs="Tahoma"/>
          <w:szCs w:val="20"/>
        </w:rPr>
      </w:pPr>
    </w:p>
    <w:p w14:paraId="2F1EB120" w14:textId="0F327388" w:rsidR="001C5375" w:rsidRPr="00FB2544" w:rsidRDefault="001C5375" w:rsidP="001C5375">
      <w:pPr>
        <w:jc w:val="both"/>
        <w:rPr>
          <w:rFonts w:cs="Tahoma"/>
          <w:szCs w:val="20"/>
        </w:rPr>
      </w:pPr>
      <w:r w:rsidRPr="00FB2544">
        <w:rPr>
          <w:rFonts w:cs="Tahoma"/>
          <w:szCs w:val="20"/>
        </w:rPr>
        <w:t>La denominación mínima que puede suscribirse será de US$ 1.000 (mil dólares americanos).  A efectos de acreditar la tenencia de Obligaciones, se reconocerá únicamente como válido los registros de la Entidad Registrante.</w:t>
      </w:r>
    </w:p>
    <w:p w14:paraId="477DE4FA" w14:textId="77777777" w:rsidR="001C5375" w:rsidRPr="00FB2544" w:rsidRDefault="001C5375" w:rsidP="001C5375">
      <w:pPr>
        <w:jc w:val="both"/>
        <w:rPr>
          <w:rFonts w:cs="Tahoma"/>
          <w:szCs w:val="20"/>
        </w:rPr>
      </w:pPr>
    </w:p>
    <w:p w14:paraId="477F7919" w14:textId="3CE8ADA2" w:rsidR="00A55206" w:rsidRPr="00FB2544" w:rsidRDefault="00A55206" w:rsidP="00A55206">
      <w:pPr>
        <w:jc w:val="both"/>
        <w:rPr>
          <w:rFonts w:cs="Tahoma"/>
          <w:szCs w:val="20"/>
        </w:rPr>
      </w:pPr>
      <w:r w:rsidRPr="00FB2544">
        <w:rPr>
          <w:rFonts w:cs="Tahoma"/>
          <w:szCs w:val="20"/>
        </w:rPr>
        <w:t>Las Obligaciones de la presente emisión devengarán intereses a una tasa de interés lineal anual, de acuerdo con el siguiente cronograma:</w:t>
      </w:r>
    </w:p>
    <w:p w14:paraId="4559F558" w14:textId="6A229E92" w:rsidR="00A55206" w:rsidRPr="00285003" w:rsidRDefault="00A55206" w:rsidP="00A55206">
      <w:pPr>
        <w:jc w:val="both"/>
        <w:rPr>
          <w:rFonts w:ascii="Arial" w:hAnsi="Arial" w:cs="Arial"/>
          <w:sz w:val="22"/>
          <w:szCs w:val="22"/>
        </w:rPr>
      </w:pPr>
    </w:p>
    <w:tbl>
      <w:tblPr>
        <w:tblW w:w="4500" w:type="dxa"/>
        <w:tblInd w:w="70" w:type="dxa"/>
        <w:tblCellMar>
          <w:left w:w="70" w:type="dxa"/>
          <w:right w:w="70" w:type="dxa"/>
        </w:tblCellMar>
        <w:tblLook w:val="04A0" w:firstRow="1" w:lastRow="0" w:firstColumn="1" w:lastColumn="0" w:noHBand="0" w:noVBand="1"/>
      </w:tblPr>
      <w:tblGrid>
        <w:gridCol w:w="207"/>
        <w:gridCol w:w="1202"/>
        <w:gridCol w:w="296"/>
        <w:gridCol w:w="1202"/>
        <w:gridCol w:w="640"/>
        <w:gridCol w:w="1180"/>
      </w:tblGrid>
      <w:tr w:rsidR="000F52F6" w14:paraId="469BB60D" w14:textId="77777777" w:rsidTr="006B7AA4">
        <w:trPr>
          <w:trHeight w:val="300"/>
        </w:trPr>
        <w:tc>
          <w:tcPr>
            <w:tcW w:w="160" w:type="dxa"/>
            <w:tcBorders>
              <w:top w:val="nil"/>
              <w:left w:val="nil"/>
              <w:bottom w:val="nil"/>
              <w:right w:val="nil"/>
            </w:tcBorders>
            <w:shd w:val="clear" w:color="auto" w:fill="auto"/>
            <w:noWrap/>
            <w:vAlign w:val="bottom"/>
            <w:hideMark/>
          </w:tcPr>
          <w:p w14:paraId="0E0CF4DC" w14:textId="77777777" w:rsidR="000F52F6" w:rsidRDefault="000F52F6" w:rsidP="006B7AA4">
            <w:pPr>
              <w:rPr>
                <w:rFonts w:ascii="Arial" w:hAnsi="Arial" w:cs="Arial"/>
                <w:sz w:val="20"/>
                <w:szCs w:val="20"/>
                <w:lang w:val="es-UY" w:eastAsia="es-UY"/>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221A47C2"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23/06/2023</w:t>
            </w:r>
          </w:p>
        </w:tc>
        <w:tc>
          <w:tcPr>
            <w:tcW w:w="280" w:type="dxa"/>
            <w:tcBorders>
              <w:top w:val="nil"/>
              <w:left w:val="nil"/>
              <w:bottom w:val="nil"/>
              <w:right w:val="nil"/>
            </w:tcBorders>
            <w:shd w:val="clear" w:color="auto" w:fill="auto"/>
            <w:noWrap/>
            <w:vAlign w:val="center"/>
            <w:hideMark/>
          </w:tcPr>
          <w:p w14:paraId="653F9AEA"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5427011C"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20/12/2023</w:t>
            </w:r>
          </w:p>
        </w:tc>
        <w:tc>
          <w:tcPr>
            <w:tcW w:w="640" w:type="dxa"/>
            <w:tcBorders>
              <w:top w:val="nil"/>
              <w:left w:val="nil"/>
              <w:bottom w:val="nil"/>
              <w:right w:val="nil"/>
            </w:tcBorders>
            <w:shd w:val="clear" w:color="auto" w:fill="auto"/>
            <w:noWrap/>
            <w:vAlign w:val="center"/>
            <w:hideMark/>
          </w:tcPr>
          <w:p w14:paraId="776283E8"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3,0%</w:t>
            </w:r>
          </w:p>
        </w:tc>
        <w:tc>
          <w:tcPr>
            <w:tcW w:w="1180" w:type="dxa"/>
            <w:tcBorders>
              <w:top w:val="nil"/>
              <w:left w:val="nil"/>
              <w:bottom w:val="nil"/>
              <w:right w:val="nil"/>
            </w:tcBorders>
            <w:shd w:val="clear" w:color="auto" w:fill="auto"/>
            <w:noWrap/>
            <w:vAlign w:val="center"/>
            <w:hideMark/>
          </w:tcPr>
          <w:p w14:paraId="196B5B56"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6C31CEBC" w14:textId="77777777" w:rsidTr="006B7AA4">
        <w:trPr>
          <w:trHeight w:val="300"/>
        </w:trPr>
        <w:tc>
          <w:tcPr>
            <w:tcW w:w="160" w:type="dxa"/>
            <w:tcBorders>
              <w:top w:val="nil"/>
              <w:left w:val="nil"/>
              <w:bottom w:val="nil"/>
              <w:right w:val="nil"/>
            </w:tcBorders>
            <w:shd w:val="clear" w:color="auto" w:fill="auto"/>
            <w:noWrap/>
            <w:vAlign w:val="bottom"/>
            <w:hideMark/>
          </w:tcPr>
          <w:p w14:paraId="5EA3F952"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53A0AE82"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20/12/2023</w:t>
            </w:r>
          </w:p>
        </w:tc>
        <w:tc>
          <w:tcPr>
            <w:tcW w:w="280" w:type="dxa"/>
            <w:tcBorders>
              <w:top w:val="nil"/>
              <w:left w:val="nil"/>
              <w:bottom w:val="nil"/>
              <w:right w:val="nil"/>
            </w:tcBorders>
            <w:shd w:val="clear" w:color="auto" w:fill="auto"/>
            <w:noWrap/>
            <w:vAlign w:val="center"/>
            <w:hideMark/>
          </w:tcPr>
          <w:p w14:paraId="56538465"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5D0B085B"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20/06/2024</w:t>
            </w:r>
          </w:p>
        </w:tc>
        <w:tc>
          <w:tcPr>
            <w:tcW w:w="640" w:type="dxa"/>
            <w:tcBorders>
              <w:top w:val="nil"/>
              <w:left w:val="nil"/>
              <w:bottom w:val="nil"/>
              <w:right w:val="nil"/>
            </w:tcBorders>
            <w:shd w:val="clear" w:color="auto" w:fill="auto"/>
            <w:noWrap/>
            <w:vAlign w:val="center"/>
            <w:hideMark/>
          </w:tcPr>
          <w:p w14:paraId="0B4C79F5"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3,0%</w:t>
            </w:r>
          </w:p>
        </w:tc>
        <w:tc>
          <w:tcPr>
            <w:tcW w:w="1180" w:type="dxa"/>
            <w:tcBorders>
              <w:top w:val="nil"/>
              <w:left w:val="nil"/>
              <w:bottom w:val="nil"/>
              <w:right w:val="nil"/>
            </w:tcBorders>
            <w:shd w:val="clear" w:color="auto" w:fill="auto"/>
            <w:noWrap/>
            <w:vAlign w:val="center"/>
            <w:hideMark/>
          </w:tcPr>
          <w:p w14:paraId="0FEF58E4"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6B5FDD7A" w14:textId="77777777" w:rsidTr="006B7AA4">
        <w:trPr>
          <w:trHeight w:val="300"/>
        </w:trPr>
        <w:tc>
          <w:tcPr>
            <w:tcW w:w="160" w:type="dxa"/>
            <w:tcBorders>
              <w:top w:val="nil"/>
              <w:left w:val="nil"/>
              <w:bottom w:val="nil"/>
              <w:right w:val="nil"/>
            </w:tcBorders>
            <w:shd w:val="clear" w:color="auto" w:fill="auto"/>
            <w:noWrap/>
            <w:vAlign w:val="bottom"/>
            <w:hideMark/>
          </w:tcPr>
          <w:p w14:paraId="4DD4ED12"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7C979F3B"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20/06/2024</w:t>
            </w:r>
          </w:p>
        </w:tc>
        <w:tc>
          <w:tcPr>
            <w:tcW w:w="280" w:type="dxa"/>
            <w:tcBorders>
              <w:top w:val="nil"/>
              <w:left w:val="nil"/>
              <w:bottom w:val="nil"/>
              <w:right w:val="nil"/>
            </w:tcBorders>
            <w:shd w:val="clear" w:color="auto" w:fill="auto"/>
            <w:noWrap/>
            <w:vAlign w:val="center"/>
            <w:hideMark/>
          </w:tcPr>
          <w:p w14:paraId="5FC49683"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13CF1801"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20/12/2024</w:t>
            </w:r>
          </w:p>
        </w:tc>
        <w:tc>
          <w:tcPr>
            <w:tcW w:w="640" w:type="dxa"/>
            <w:tcBorders>
              <w:top w:val="nil"/>
              <w:left w:val="nil"/>
              <w:bottom w:val="nil"/>
              <w:right w:val="nil"/>
            </w:tcBorders>
            <w:shd w:val="clear" w:color="auto" w:fill="auto"/>
            <w:noWrap/>
            <w:vAlign w:val="center"/>
            <w:hideMark/>
          </w:tcPr>
          <w:p w14:paraId="0AD88DDF"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3,5%</w:t>
            </w:r>
          </w:p>
        </w:tc>
        <w:tc>
          <w:tcPr>
            <w:tcW w:w="1180" w:type="dxa"/>
            <w:tcBorders>
              <w:top w:val="nil"/>
              <w:left w:val="nil"/>
              <w:bottom w:val="nil"/>
              <w:right w:val="nil"/>
            </w:tcBorders>
            <w:shd w:val="clear" w:color="auto" w:fill="auto"/>
            <w:noWrap/>
            <w:vAlign w:val="center"/>
            <w:hideMark/>
          </w:tcPr>
          <w:p w14:paraId="30C75DA2"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70D7205D" w14:textId="77777777" w:rsidTr="006B7AA4">
        <w:trPr>
          <w:trHeight w:val="300"/>
        </w:trPr>
        <w:tc>
          <w:tcPr>
            <w:tcW w:w="160" w:type="dxa"/>
            <w:tcBorders>
              <w:top w:val="nil"/>
              <w:left w:val="nil"/>
              <w:bottom w:val="nil"/>
              <w:right w:val="nil"/>
            </w:tcBorders>
            <w:shd w:val="clear" w:color="auto" w:fill="auto"/>
            <w:noWrap/>
            <w:vAlign w:val="bottom"/>
            <w:hideMark/>
          </w:tcPr>
          <w:p w14:paraId="57C0720D"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0CE449BF"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20/12/2024</w:t>
            </w:r>
          </w:p>
        </w:tc>
        <w:tc>
          <w:tcPr>
            <w:tcW w:w="280" w:type="dxa"/>
            <w:tcBorders>
              <w:top w:val="nil"/>
              <w:left w:val="nil"/>
              <w:bottom w:val="nil"/>
              <w:right w:val="nil"/>
            </w:tcBorders>
            <w:shd w:val="clear" w:color="auto" w:fill="auto"/>
            <w:noWrap/>
            <w:vAlign w:val="center"/>
            <w:hideMark/>
          </w:tcPr>
          <w:p w14:paraId="2CEDE2E1"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3D2597F2"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20/06/2025</w:t>
            </w:r>
          </w:p>
        </w:tc>
        <w:tc>
          <w:tcPr>
            <w:tcW w:w="640" w:type="dxa"/>
            <w:tcBorders>
              <w:top w:val="nil"/>
              <w:left w:val="nil"/>
              <w:bottom w:val="nil"/>
              <w:right w:val="nil"/>
            </w:tcBorders>
            <w:shd w:val="clear" w:color="auto" w:fill="auto"/>
            <w:noWrap/>
            <w:vAlign w:val="center"/>
            <w:hideMark/>
          </w:tcPr>
          <w:p w14:paraId="66430052"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3,5%</w:t>
            </w:r>
          </w:p>
        </w:tc>
        <w:tc>
          <w:tcPr>
            <w:tcW w:w="1180" w:type="dxa"/>
            <w:tcBorders>
              <w:top w:val="nil"/>
              <w:left w:val="nil"/>
              <w:bottom w:val="nil"/>
              <w:right w:val="nil"/>
            </w:tcBorders>
            <w:shd w:val="clear" w:color="auto" w:fill="auto"/>
            <w:noWrap/>
            <w:vAlign w:val="center"/>
            <w:hideMark/>
          </w:tcPr>
          <w:p w14:paraId="337028B9"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08AD51D7" w14:textId="77777777" w:rsidTr="006B7AA4">
        <w:trPr>
          <w:trHeight w:val="300"/>
        </w:trPr>
        <w:tc>
          <w:tcPr>
            <w:tcW w:w="160" w:type="dxa"/>
            <w:tcBorders>
              <w:top w:val="nil"/>
              <w:left w:val="nil"/>
              <w:bottom w:val="nil"/>
              <w:right w:val="nil"/>
            </w:tcBorders>
            <w:shd w:val="clear" w:color="auto" w:fill="auto"/>
            <w:noWrap/>
            <w:vAlign w:val="bottom"/>
            <w:hideMark/>
          </w:tcPr>
          <w:p w14:paraId="080183DA"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3D2C039C"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20/06/2025</w:t>
            </w:r>
          </w:p>
        </w:tc>
        <w:tc>
          <w:tcPr>
            <w:tcW w:w="280" w:type="dxa"/>
            <w:tcBorders>
              <w:top w:val="nil"/>
              <w:left w:val="nil"/>
              <w:bottom w:val="nil"/>
              <w:right w:val="nil"/>
            </w:tcBorders>
            <w:shd w:val="clear" w:color="auto" w:fill="auto"/>
            <w:noWrap/>
            <w:vAlign w:val="center"/>
            <w:hideMark/>
          </w:tcPr>
          <w:p w14:paraId="5C93411A"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18355C96"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22/12/2025</w:t>
            </w:r>
          </w:p>
        </w:tc>
        <w:tc>
          <w:tcPr>
            <w:tcW w:w="640" w:type="dxa"/>
            <w:tcBorders>
              <w:top w:val="nil"/>
              <w:left w:val="nil"/>
              <w:bottom w:val="nil"/>
              <w:right w:val="nil"/>
            </w:tcBorders>
            <w:shd w:val="clear" w:color="auto" w:fill="auto"/>
            <w:noWrap/>
            <w:vAlign w:val="center"/>
            <w:hideMark/>
          </w:tcPr>
          <w:p w14:paraId="522DADAC"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4,0%</w:t>
            </w:r>
          </w:p>
        </w:tc>
        <w:tc>
          <w:tcPr>
            <w:tcW w:w="1180" w:type="dxa"/>
            <w:tcBorders>
              <w:top w:val="nil"/>
              <w:left w:val="nil"/>
              <w:bottom w:val="nil"/>
              <w:right w:val="nil"/>
            </w:tcBorders>
            <w:shd w:val="clear" w:color="auto" w:fill="auto"/>
            <w:noWrap/>
            <w:vAlign w:val="center"/>
            <w:hideMark/>
          </w:tcPr>
          <w:p w14:paraId="3D6C8EC1"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72135652" w14:textId="77777777" w:rsidTr="006B7AA4">
        <w:trPr>
          <w:trHeight w:val="300"/>
        </w:trPr>
        <w:tc>
          <w:tcPr>
            <w:tcW w:w="160" w:type="dxa"/>
            <w:tcBorders>
              <w:top w:val="nil"/>
              <w:left w:val="nil"/>
              <w:bottom w:val="nil"/>
              <w:right w:val="nil"/>
            </w:tcBorders>
            <w:shd w:val="clear" w:color="auto" w:fill="auto"/>
            <w:noWrap/>
            <w:vAlign w:val="bottom"/>
            <w:hideMark/>
          </w:tcPr>
          <w:p w14:paraId="7C2962C5"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5ABF0C36"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22/12/2025</w:t>
            </w:r>
          </w:p>
        </w:tc>
        <w:tc>
          <w:tcPr>
            <w:tcW w:w="280" w:type="dxa"/>
            <w:tcBorders>
              <w:top w:val="nil"/>
              <w:left w:val="nil"/>
              <w:bottom w:val="nil"/>
              <w:right w:val="nil"/>
            </w:tcBorders>
            <w:shd w:val="clear" w:color="auto" w:fill="auto"/>
            <w:noWrap/>
            <w:vAlign w:val="center"/>
            <w:hideMark/>
          </w:tcPr>
          <w:p w14:paraId="6E445C24"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4F8FB9D4"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22/06/2026</w:t>
            </w:r>
          </w:p>
        </w:tc>
        <w:tc>
          <w:tcPr>
            <w:tcW w:w="640" w:type="dxa"/>
            <w:tcBorders>
              <w:top w:val="nil"/>
              <w:left w:val="nil"/>
              <w:bottom w:val="nil"/>
              <w:right w:val="nil"/>
            </w:tcBorders>
            <w:shd w:val="clear" w:color="auto" w:fill="auto"/>
            <w:noWrap/>
            <w:vAlign w:val="center"/>
            <w:hideMark/>
          </w:tcPr>
          <w:p w14:paraId="57D8D175"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4,0%</w:t>
            </w:r>
          </w:p>
        </w:tc>
        <w:tc>
          <w:tcPr>
            <w:tcW w:w="1180" w:type="dxa"/>
            <w:tcBorders>
              <w:top w:val="nil"/>
              <w:left w:val="nil"/>
              <w:bottom w:val="nil"/>
              <w:right w:val="nil"/>
            </w:tcBorders>
            <w:shd w:val="clear" w:color="auto" w:fill="auto"/>
            <w:noWrap/>
            <w:vAlign w:val="center"/>
            <w:hideMark/>
          </w:tcPr>
          <w:p w14:paraId="33E84E5F"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7A24EA8B" w14:textId="77777777" w:rsidTr="006B7AA4">
        <w:trPr>
          <w:trHeight w:val="300"/>
        </w:trPr>
        <w:tc>
          <w:tcPr>
            <w:tcW w:w="160" w:type="dxa"/>
            <w:tcBorders>
              <w:top w:val="nil"/>
              <w:left w:val="nil"/>
              <w:bottom w:val="nil"/>
              <w:right w:val="nil"/>
            </w:tcBorders>
            <w:shd w:val="clear" w:color="auto" w:fill="auto"/>
            <w:noWrap/>
            <w:vAlign w:val="bottom"/>
            <w:hideMark/>
          </w:tcPr>
          <w:p w14:paraId="6AE37063"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325B75AF"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22/06/2026</w:t>
            </w:r>
          </w:p>
        </w:tc>
        <w:tc>
          <w:tcPr>
            <w:tcW w:w="280" w:type="dxa"/>
            <w:tcBorders>
              <w:top w:val="nil"/>
              <w:left w:val="nil"/>
              <w:bottom w:val="nil"/>
              <w:right w:val="nil"/>
            </w:tcBorders>
            <w:shd w:val="clear" w:color="auto" w:fill="auto"/>
            <w:noWrap/>
            <w:vAlign w:val="center"/>
            <w:hideMark/>
          </w:tcPr>
          <w:p w14:paraId="79BE8DD1"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1E538390"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21/12/2026</w:t>
            </w:r>
          </w:p>
        </w:tc>
        <w:tc>
          <w:tcPr>
            <w:tcW w:w="640" w:type="dxa"/>
            <w:tcBorders>
              <w:top w:val="nil"/>
              <w:left w:val="nil"/>
              <w:bottom w:val="nil"/>
              <w:right w:val="nil"/>
            </w:tcBorders>
            <w:shd w:val="clear" w:color="auto" w:fill="auto"/>
            <w:noWrap/>
            <w:vAlign w:val="center"/>
            <w:hideMark/>
          </w:tcPr>
          <w:p w14:paraId="04EAEFE0"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4,5%</w:t>
            </w:r>
          </w:p>
        </w:tc>
        <w:tc>
          <w:tcPr>
            <w:tcW w:w="1180" w:type="dxa"/>
            <w:tcBorders>
              <w:top w:val="nil"/>
              <w:left w:val="nil"/>
              <w:bottom w:val="nil"/>
              <w:right w:val="nil"/>
            </w:tcBorders>
            <w:shd w:val="clear" w:color="auto" w:fill="auto"/>
            <w:noWrap/>
            <w:vAlign w:val="center"/>
            <w:hideMark/>
          </w:tcPr>
          <w:p w14:paraId="44011F92"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23A60113" w14:textId="77777777" w:rsidTr="006B7AA4">
        <w:trPr>
          <w:trHeight w:val="300"/>
        </w:trPr>
        <w:tc>
          <w:tcPr>
            <w:tcW w:w="160" w:type="dxa"/>
            <w:tcBorders>
              <w:top w:val="nil"/>
              <w:left w:val="nil"/>
              <w:bottom w:val="nil"/>
              <w:right w:val="nil"/>
            </w:tcBorders>
            <w:shd w:val="clear" w:color="auto" w:fill="auto"/>
            <w:noWrap/>
            <w:vAlign w:val="bottom"/>
            <w:hideMark/>
          </w:tcPr>
          <w:p w14:paraId="7546D3C6" w14:textId="77777777" w:rsidR="000F52F6" w:rsidRDefault="000F52F6" w:rsidP="006B7AA4">
            <w:pPr>
              <w:rPr>
                <w:rFonts w:ascii="Arial" w:hAnsi="Arial" w:cs="Arial"/>
                <w:sz w:val="20"/>
                <w:szCs w:val="20"/>
              </w:rPr>
            </w:pPr>
            <w:r>
              <w:rPr>
                <w:rFonts w:ascii="Arial" w:hAnsi="Arial" w:cs="Arial"/>
                <w:sz w:val="20"/>
                <w:szCs w:val="20"/>
              </w:rPr>
              <w:lastRenderedPageBreak/>
              <w:t>-</w:t>
            </w:r>
          </w:p>
        </w:tc>
        <w:tc>
          <w:tcPr>
            <w:tcW w:w="1120" w:type="dxa"/>
            <w:tcBorders>
              <w:top w:val="nil"/>
              <w:left w:val="nil"/>
              <w:bottom w:val="nil"/>
              <w:right w:val="nil"/>
            </w:tcBorders>
            <w:shd w:val="clear" w:color="auto" w:fill="auto"/>
            <w:noWrap/>
            <w:vAlign w:val="center"/>
            <w:hideMark/>
          </w:tcPr>
          <w:p w14:paraId="393747BE"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21/12/2026</w:t>
            </w:r>
          </w:p>
        </w:tc>
        <w:tc>
          <w:tcPr>
            <w:tcW w:w="280" w:type="dxa"/>
            <w:tcBorders>
              <w:top w:val="nil"/>
              <w:left w:val="nil"/>
              <w:bottom w:val="nil"/>
              <w:right w:val="nil"/>
            </w:tcBorders>
            <w:shd w:val="clear" w:color="auto" w:fill="auto"/>
            <w:noWrap/>
            <w:vAlign w:val="center"/>
            <w:hideMark/>
          </w:tcPr>
          <w:p w14:paraId="18C824C2"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5136ED0F"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21/06/2027</w:t>
            </w:r>
          </w:p>
        </w:tc>
        <w:tc>
          <w:tcPr>
            <w:tcW w:w="640" w:type="dxa"/>
            <w:tcBorders>
              <w:top w:val="nil"/>
              <w:left w:val="nil"/>
              <w:bottom w:val="nil"/>
              <w:right w:val="nil"/>
            </w:tcBorders>
            <w:shd w:val="clear" w:color="auto" w:fill="auto"/>
            <w:noWrap/>
            <w:vAlign w:val="center"/>
            <w:hideMark/>
          </w:tcPr>
          <w:p w14:paraId="43313656"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4,5%</w:t>
            </w:r>
          </w:p>
        </w:tc>
        <w:tc>
          <w:tcPr>
            <w:tcW w:w="1180" w:type="dxa"/>
            <w:tcBorders>
              <w:top w:val="nil"/>
              <w:left w:val="nil"/>
              <w:bottom w:val="nil"/>
              <w:right w:val="nil"/>
            </w:tcBorders>
            <w:shd w:val="clear" w:color="auto" w:fill="auto"/>
            <w:noWrap/>
            <w:vAlign w:val="center"/>
            <w:hideMark/>
          </w:tcPr>
          <w:p w14:paraId="51FE4B92"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0C515E60" w14:textId="77777777" w:rsidTr="006B7AA4">
        <w:trPr>
          <w:trHeight w:val="300"/>
        </w:trPr>
        <w:tc>
          <w:tcPr>
            <w:tcW w:w="160" w:type="dxa"/>
            <w:tcBorders>
              <w:top w:val="nil"/>
              <w:left w:val="nil"/>
              <w:bottom w:val="nil"/>
              <w:right w:val="nil"/>
            </w:tcBorders>
            <w:shd w:val="clear" w:color="auto" w:fill="auto"/>
            <w:noWrap/>
            <w:vAlign w:val="bottom"/>
            <w:hideMark/>
          </w:tcPr>
          <w:p w14:paraId="3283F1FF"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0AE7910B"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21/06/2027</w:t>
            </w:r>
          </w:p>
        </w:tc>
        <w:tc>
          <w:tcPr>
            <w:tcW w:w="280" w:type="dxa"/>
            <w:tcBorders>
              <w:top w:val="nil"/>
              <w:left w:val="nil"/>
              <w:bottom w:val="nil"/>
              <w:right w:val="nil"/>
            </w:tcBorders>
            <w:shd w:val="clear" w:color="auto" w:fill="auto"/>
            <w:noWrap/>
            <w:vAlign w:val="center"/>
            <w:hideMark/>
          </w:tcPr>
          <w:p w14:paraId="70B3F875"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434F99D0"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20/12/2027</w:t>
            </w:r>
          </w:p>
        </w:tc>
        <w:tc>
          <w:tcPr>
            <w:tcW w:w="640" w:type="dxa"/>
            <w:tcBorders>
              <w:top w:val="nil"/>
              <w:left w:val="nil"/>
              <w:bottom w:val="nil"/>
              <w:right w:val="nil"/>
            </w:tcBorders>
            <w:shd w:val="clear" w:color="auto" w:fill="auto"/>
            <w:noWrap/>
            <w:vAlign w:val="center"/>
            <w:hideMark/>
          </w:tcPr>
          <w:p w14:paraId="5FCC9D66"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5,0%</w:t>
            </w:r>
          </w:p>
        </w:tc>
        <w:tc>
          <w:tcPr>
            <w:tcW w:w="1180" w:type="dxa"/>
            <w:tcBorders>
              <w:top w:val="nil"/>
              <w:left w:val="nil"/>
              <w:bottom w:val="nil"/>
              <w:right w:val="nil"/>
            </w:tcBorders>
            <w:shd w:val="clear" w:color="auto" w:fill="auto"/>
            <w:noWrap/>
            <w:vAlign w:val="center"/>
            <w:hideMark/>
          </w:tcPr>
          <w:p w14:paraId="47BF2DEB"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69B7D3FC" w14:textId="77777777" w:rsidTr="006B7AA4">
        <w:trPr>
          <w:trHeight w:val="300"/>
        </w:trPr>
        <w:tc>
          <w:tcPr>
            <w:tcW w:w="160" w:type="dxa"/>
            <w:tcBorders>
              <w:top w:val="nil"/>
              <w:left w:val="nil"/>
              <w:bottom w:val="nil"/>
              <w:right w:val="nil"/>
            </w:tcBorders>
            <w:shd w:val="clear" w:color="auto" w:fill="auto"/>
            <w:noWrap/>
            <w:vAlign w:val="bottom"/>
            <w:hideMark/>
          </w:tcPr>
          <w:p w14:paraId="289E3FB9"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59FF748C"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20/12/2027</w:t>
            </w:r>
          </w:p>
        </w:tc>
        <w:tc>
          <w:tcPr>
            <w:tcW w:w="280" w:type="dxa"/>
            <w:tcBorders>
              <w:top w:val="nil"/>
              <w:left w:val="nil"/>
              <w:bottom w:val="nil"/>
              <w:right w:val="nil"/>
            </w:tcBorders>
            <w:shd w:val="clear" w:color="auto" w:fill="auto"/>
            <w:noWrap/>
            <w:vAlign w:val="center"/>
            <w:hideMark/>
          </w:tcPr>
          <w:p w14:paraId="3826FE9E"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4B02D27B"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20/06/2028</w:t>
            </w:r>
          </w:p>
        </w:tc>
        <w:tc>
          <w:tcPr>
            <w:tcW w:w="640" w:type="dxa"/>
            <w:tcBorders>
              <w:top w:val="nil"/>
              <w:left w:val="nil"/>
              <w:bottom w:val="nil"/>
              <w:right w:val="nil"/>
            </w:tcBorders>
            <w:shd w:val="clear" w:color="auto" w:fill="auto"/>
            <w:noWrap/>
            <w:vAlign w:val="center"/>
            <w:hideMark/>
          </w:tcPr>
          <w:p w14:paraId="4651A5C7"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5,0%</w:t>
            </w:r>
          </w:p>
        </w:tc>
        <w:tc>
          <w:tcPr>
            <w:tcW w:w="1180" w:type="dxa"/>
            <w:tcBorders>
              <w:top w:val="nil"/>
              <w:left w:val="nil"/>
              <w:bottom w:val="nil"/>
              <w:right w:val="nil"/>
            </w:tcBorders>
            <w:shd w:val="clear" w:color="auto" w:fill="auto"/>
            <w:noWrap/>
            <w:vAlign w:val="center"/>
            <w:hideMark/>
          </w:tcPr>
          <w:p w14:paraId="4551AF1D"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78DCB648" w14:textId="77777777" w:rsidTr="006B7AA4">
        <w:trPr>
          <w:trHeight w:val="300"/>
        </w:trPr>
        <w:tc>
          <w:tcPr>
            <w:tcW w:w="160" w:type="dxa"/>
            <w:tcBorders>
              <w:top w:val="nil"/>
              <w:left w:val="nil"/>
              <w:bottom w:val="nil"/>
              <w:right w:val="nil"/>
            </w:tcBorders>
            <w:shd w:val="clear" w:color="auto" w:fill="auto"/>
            <w:noWrap/>
            <w:vAlign w:val="bottom"/>
            <w:hideMark/>
          </w:tcPr>
          <w:p w14:paraId="4C4C4C54"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26190DEE"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20/06/2028</w:t>
            </w:r>
          </w:p>
        </w:tc>
        <w:tc>
          <w:tcPr>
            <w:tcW w:w="280" w:type="dxa"/>
            <w:tcBorders>
              <w:top w:val="nil"/>
              <w:left w:val="nil"/>
              <w:bottom w:val="nil"/>
              <w:right w:val="nil"/>
            </w:tcBorders>
            <w:shd w:val="clear" w:color="auto" w:fill="auto"/>
            <w:noWrap/>
            <w:vAlign w:val="center"/>
            <w:hideMark/>
          </w:tcPr>
          <w:p w14:paraId="2A382E04"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484A1F07"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20/12/2028</w:t>
            </w:r>
          </w:p>
        </w:tc>
        <w:tc>
          <w:tcPr>
            <w:tcW w:w="640" w:type="dxa"/>
            <w:tcBorders>
              <w:top w:val="nil"/>
              <w:left w:val="nil"/>
              <w:bottom w:val="nil"/>
              <w:right w:val="nil"/>
            </w:tcBorders>
            <w:shd w:val="clear" w:color="auto" w:fill="auto"/>
            <w:noWrap/>
            <w:vAlign w:val="center"/>
            <w:hideMark/>
          </w:tcPr>
          <w:p w14:paraId="5E9525A2"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5,5%</w:t>
            </w:r>
          </w:p>
        </w:tc>
        <w:tc>
          <w:tcPr>
            <w:tcW w:w="1180" w:type="dxa"/>
            <w:tcBorders>
              <w:top w:val="nil"/>
              <w:left w:val="nil"/>
              <w:bottom w:val="nil"/>
              <w:right w:val="nil"/>
            </w:tcBorders>
            <w:shd w:val="clear" w:color="auto" w:fill="auto"/>
            <w:noWrap/>
            <w:vAlign w:val="center"/>
            <w:hideMark/>
          </w:tcPr>
          <w:p w14:paraId="1AD1ACBE"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201A4F92" w14:textId="77777777" w:rsidTr="006B7AA4">
        <w:trPr>
          <w:trHeight w:val="300"/>
        </w:trPr>
        <w:tc>
          <w:tcPr>
            <w:tcW w:w="160" w:type="dxa"/>
            <w:tcBorders>
              <w:top w:val="nil"/>
              <w:left w:val="nil"/>
              <w:bottom w:val="nil"/>
              <w:right w:val="nil"/>
            </w:tcBorders>
            <w:shd w:val="clear" w:color="auto" w:fill="auto"/>
            <w:noWrap/>
            <w:vAlign w:val="bottom"/>
            <w:hideMark/>
          </w:tcPr>
          <w:p w14:paraId="4649F060"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1D977568"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20/12/2028</w:t>
            </w:r>
          </w:p>
        </w:tc>
        <w:tc>
          <w:tcPr>
            <w:tcW w:w="280" w:type="dxa"/>
            <w:tcBorders>
              <w:top w:val="nil"/>
              <w:left w:val="nil"/>
              <w:bottom w:val="nil"/>
              <w:right w:val="nil"/>
            </w:tcBorders>
            <w:shd w:val="clear" w:color="auto" w:fill="auto"/>
            <w:noWrap/>
            <w:vAlign w:val="center"/>
            <w:hideMark/>
          </w:tcPr>
          <w:p w14:paraId="567FEB26"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046CFEE1"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20/06/2029</w:t>
            </w:r>
          </w:p>
        </w:tc>
        <w:tc>
          <w:tcPr>
            <w:tcW w:w="640" w:type="dxa"/>
            <w:tcBorders>
              <w:top w:val="nil"/>
              <w:left w:val="nil"/>
              <w:bottom w:val="nil"/>
              <w:right w:val="nil"/>
            </w:tcBorders>
            <w:shd w:val="clear" w:color="auto" w:fill="auto"/>
            <w:noWrap/>
            <w:vAlign w:val="center"/>
            <w:hideMark/>
          </w:tcPr>
          <w:p w14:paraId="647AAAB2"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5,5%</w:t>
            </w:r>
          </w:p>
        </w:tc>
        <w:tc>
          <w:tcPr>
            <w:tcW w:w="1180" w:type="dxa"/>
            <w:tcBorders>
              <w:top w:val="nil"/>
              <w:left w:val="nil"/>
              <w:bottom w:val="nil"/>
              <w:right w:val="nil"/>
            </w:tcBorders>
            <w:shd w:val="clear" w:color="auto" w:fill="auto"/>
            <w:noWrap/>
            <w:vAlign w:val="center"/>
            <w:hideMark/>
          </w:tcPr>
          <w:p w14:paraId="50F347E7"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2D2A072C" w14:textId="77777777" w:rsidTr="006B7AA4">
        <w:trPr>
          <w:trHeight w:val="300"/>
        </w:trPr>
        <w:tc>
          <w:tcPr>
            <w:tcW w:w="160" w:type="dxa"/>
            <w:tcBorders>
              <w:top w:val="nil"/>
              <w:left w:val="nil"/>
              <w:bottom w:val="nil"/>
              <w:right w:val="nil"/>
            </w:tcBorders>
            <w:shd w:val="clear" w:color="auto" w:fill="auto"/>
            <w:noWrap/>
            <w:vAlign w:val="bottom"/>
            <w:hideMark/>
          </w:tcPr>
          <w:p w14:paraId="2C6B6809"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2F82EC80"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20/06/2029</w:t>
            </w:r>
          </w:p>
        </w:tc>
        <w:tc>
          <w:tcPr>
            <w:tcW w:w="280" w:type="dxa"/>
            <w:tcBorders>
              <w:top w:val="nil"/>
              <w:left w:val="nil"/>
              <w:bottom w:val="nil"/>
              <w:right w:val="nil"/>
            </w:tcBorders>
            <w:shd w:val="clear" w:color="auto" w:fill="auto"/>
            <w:noWrap/>
            <w:vAlign w:val="center"/>
            <w:hideMark/>
          </w:tcPr>
          <w:p w14:paraId="4CB7AC10"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3D50B92E"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20/12/2029</w:t>
            </w:r>
          </w:p>
        </w:tc>
        <w:tc>
          <w:tcPr>
            <w:tcW w:w="640" w:type="dxa"/>
            <w:tcBorders>
              <w:top w:val="nil"/>
              <w:left w:val="nil"/>
              <w:bottom w:val="nil"/>
              <w:right w:val="nil"/>
            </w:tcBorders>
            <w:shd w:val="clear" w:color="auto" w:fill="auto"/>
            <w:noWrap/>
            <w:vAlign w:val="center"/>
            <w:hideMark/>
          </w:tcPr>
          <w:p w14:paraId="5CDCEB9B"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6,0%</w:t>
            </w:r>
          </w:p>
        </w:tc>
        <w:tc>
          <w:tcPr>
            <w:tcW w:w="1180" w:type="dxa"/>
            <w:tcBorders>
              <w:top w:val="nil"/>
              <w:left w:val="nil"/>
              <w:bottom w:val="nil"/>
              <w:right w:val="nil"/>
            </w:tcBorders>
            <w:shd w:val="clear" w:color="auto" w:fill="auto"/>
            <w:noWrap/>
            <w:vAlign w:val="center"/>
            <w:hideMark/>
          </w:tcPr>
          <w:p w14:paraId="2247879B"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r w:rsidR="000F52F6" w14:paraId="51AFB82B" w14:textId="77777777" w:rsidTr="006B7AA4">
        <w:trPr>
          <w:trHeight w:val="315"/>
        </w:trPr>
        <w:tc>
          <w:tcPr>
            <w:tcW w:w="160" w:type="dxa"/>
            <w:tcBorders>
              <w:top w:val="nil"/>
              <w:left w:val="nil"/>
              <w:bottom w:val="nil"/>
              <w:right w:val="nil"/>
            </w:tcBorders>
            <w:shd w:val="clear" w:color="auto" w:fill="auto"/>
            <w:noWrap/>
            <w:vAlign w:val="bottom"/>
            <w:hideMark/>
          </w:tcPr>
          <w:p w14:paraId="4061EFDC" w14:textId="77777777" w:rsidR="000F52F6" w:rsidRDefault="000F52F6" w:rsidP="006B7AA4">
            <w:pPr>
              <w:rPr>
                <w:rFonts w:ascii="Arial" w:hAnsi="Arial" w:cs="Arial"/>
                <w:sz w:val="20"/>
                <w:szCs w:val="20"/>
              </w:rPr>
            </w:pPr>
            <w:r>
              <w:rPr>
                <w:rFonts w:ascii="Arial" w:hAnsi="Arial" w:cs="Arial"/>
                <w:sz w:val="20"/>
                <w:szCs w:val="20"/>
              </w:rPr>
              <w:t>-</w:t>
            </w:r>
          </w:p>
        </w:tc>
        <w:tc>
          <w:tcPr>
            <w:tcW w:w="1120" w:type="dxa"/>
            <w:tcBorders>
              <w:top w:val="nil"/>
              <w:left w:val="nil"/>
              <w:bottom w:val="nil"/>
              <w:right w:val="nil"/>
            </w:tcBorders>
            <w:shd w:val="clear" w:color="auto" w:fill="auto"/>
            <w:noWrap/>
            <w:vAlign w:val="center"/>
            <w:hideMark/>
          </w:tcPr>
          <w:p w14:paraId="083BB2B4"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20/12/2029</w:t>
            </w:r>
          </w:p>
        </w:tc>
        <w:tc>
          <w:tcPr>
            <w:tcW w:w="280" w:type="dxa"/>
            <w:tcBorders>
              <w:top w:val="nil"/>
              <w:left w:val="nil"/>
              <w:bottom w:val="nil"/>
              <w:right w:val="nil"/>
            </w:tcBorders>
            <w:shd w:val="clear" w:color="auto" w:fill="auto"/>
            <w:noWrap/>
            <w:vAlign w:val="center"/>
            <w:hideMark/>
          </w:tcPr>
          <w:p w14:paraId="75434674"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al</w:t>
            </w:r>
          </w:p>
        </w:tc>
        <w:tc>
          <w:tcPr>
            <w:tcW w:w="1120" w:type="dxa"/>
            <w:tcBorders>
              <w:top w:val="nil"/>
              <w:left w:val="nil"/>
              <w:bottom w:val="nil"/>
              <w:right w:val="nil"/>
            </w:tcBorders>
            <w:shd w:val="clear" w:color="auto" w:fill="auto"/>
            <w:noWrap/>
            <w:vAlign w:val="center"/>
            <w:hideMark/>
          </w:tcPr>
          <w:p w14:paraId="30F2D0A5"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20/06/2030</w:t>
            </w:r>
          </w:p>
        </w:tc>
        <w:tc>
          <w:tcPr>
            <w:tcW w:w="640" w:type="dxa"/>
            <w:tcBorders>
              <w:top w:val="nil"/>
              <w:left w:val="nil"/>
              <w:bottom w:val="nil"/>
              <w:right w:val="nil"/>
            </w:tcBorders>
            <w:shd w:val="clear" w:color="auto" w:fill="auto"/>
            <w:noWrap/>
            <w:vAlign w:val="center"/>
            <w:hideMark/>
          </w:tcPr>
          <w:p w14:paraId="6E3B1132" w14:textId="77777777" w:rsidR="000F52F6" w:rsidRDefault="000F52F6" w:rsidP="006B7AA4">
            <w:pPr>
              <w:jc w:val="center"/>
              <w:rPr>
                <w:rFonts w:ascii="Calibri" w:hAnsi="Calibri" w:cs="Calibri"/>
                <w:color w:val="000000"/>
                <w:sz w:val="22"/>
                <w:szCs w:val="22"/>
              </w:rPr>
            </w:pPr>
            <w:r>
              <w:rPr>
                <w:rFonts w:ascii="Calibri" w:hAnsi="Calibri" w:cs="Calibri"/>
                <w:color w:val="000000"/>
                <w:sz w:val="22"/>
                <w:szCs w:val="22"/>
              </w:rPr>
              <w:t>6,0%</w:t>
            </w:r>
          </w:p>
        </w:tc>
        <w:tc>
          <w:tcPr>
            <w:tcW w:w="1180" w:type="dxa"/>
            <w:tcBorders>
              <w:top w:val="nil"/>
              <w:left w:val="nil"/>
              <w:bottom w:val="nil"/>
              <w:right w:val="nil"/>
            </w:tcBorders>
            <w:shd w:val="clear" w:color="auto" w:fill="auto"/>
            <w:noWrap/>
            <w:vAlign w:val="center"/>
            <w:hideMark/>
          </w:tcPr>
          <w:p w14:paraId="6B0FA166" w14:textId="77777777" w:rsidR="000F52F6" w:rsidRDefault="000F52F6" w:rsidP="006B7AA4">
            <w:pPr>
              <w:rPr>
                <w:rFonts w:ascii="Calibri" w:hAnsi="Calibri" w:cs="Calibri"/>
                <w:color w:val="000000"/>
                <w:sz w:val="22"/>
                <w:szCs w:val="22"/>
              </w:rPr>
            </w:pPr>
            <w:r>
              <w:rPr>
                <w:rFonts w:ascii="Calibri" w:hAnsi="Calibri" w:cs="Calibri"/>
                <w:color w:val="000000"/>
                <w:sz w:val="22"/>
                <w:szCs w:val="22"/>
              </w:rPr>
              <w:t>lineal anual</w:t>
            </w:r>
          </w:p>
        </w:tc>
      </w:tr>
    </w:tbl>
    <w:p w14:paraId="47FB5DC6" w14:textId="77777777" w:rsidR="00A55206" w:rsidRPr="00285003" w:rsidRDefault="00A55206" w:rsidP="00BE3E2C">
      <w:pPr>
        <w:jc w:val="both"/>
        <w:rPr>
          <w:rFonts w:ascii="Arial" w:hAnsi="Arial" w:cs="Arial"/>
          <w:sz w:val="22"/>
          <w:szCs w:val="22"/>
        </w:rPr>
      </w:pPr>
    </w:p>
    <w:p w14:paraId="43C6282E" w14:textId="469B1EDA" w:rsidR="00E53929" w:rsidRPr="001634B2" w:rsidRDefault="00E53929" w:rsidP="00BE3E2C">
      <w:pPr>
        <w:jc w:val="both"/>
        <w:rPr>
          <w:rFonts w:cs="Tahoma"/>
          <w:szCs w:val="20"/>
        </w:rPr>
      </w:pPr>
      <w:r w:rsidRPr="001634B2">
        <w:rPr>
          <w:rFonts w:cs="Tahoma"/>
          <w:szCs w:val="20"/>
        </w:rPr>
        <w:t>Los intereses serán calculados sobre la base de un año de 365 días según los días efectivamente transcurridos.</w:t>
      </w:r>
    </w:p>
    <w:p w14:paraId="240052FD" w14:textId="77777777" w:rsidR="00E53929" w:rsidRPr="001634B2" w:rsidRDefault="00E53929" w:rsidP="001634B2">
      <w:pPr>
        <w:jc w:val="both"/>
        <w:rPr>
          <w:rFonts w:cs="Tahoma"/>
          <w:szCs w:val="20"/>
        </w:rPr>
      </w:pPr>
    </w:p>
    <w:p w14:paraId="3B7C8B6D" w14:textId="77777777" w:rsidR="00E53929" w:rsidRPr="001634B2" w:rsidRDefault="00E53929" w:rsidP="00E53929">
      <w:pPr>
        <w:jc w:val="both"/>
        <w:rPr>
          <w:rFonts w:cs="Tahoma"/>
          <w:szCs w:val="20"/>
        </w:rPr>
      </w:pPr>
      <w:r w:rsidRPr="001634B2">
        <w:rPr>
          <w:rFonts w:cs="Tahoma"/>
          <w:szCs w:val="20"/>
        </w:rPr>
        <w:t>El primer Período de Intereses comienza en la fecha de emisión de este documento y termina el día inmediato anterior al prime</w:t>
      </w:r>
      <w:r w:rsidR="00B97029" w:rsidRPr="001634B2">
        <w:rPr>
          <w:rFonts w:cs="Tahoma"/>
          <w:szCs w:val="20"/>
        </w:rPr>
        <w:t>r Día de Pago de Intereses. El segundo</w:t>
      </w:r>
      <w:r w:rsidRPr="001634B2">
        <w:rPr>
          <w:rFonts w:cs="Tahoma"/>
          <w:szCs w:val="20"/>
        </w:rPr>
        <w:t xml:space="preserve"> P</w:t>
      </w:r>
      <w:r w:rsidR="00B97029" w:rsidRPr="001634B2">
        <w:rPr>
          <w:rFonts w:cs="Tahoma"/>
          <w:szCs w:val="20"/>
        </w:rPr>
        <w:t>eríodo de Intereses comenzará</w:t>
      </w:r>
      <w:r w:rsidRPr="001634B2">
        <w:rPr>
          <w:rFonts w:cs="Tahoma"/>
          <w:szCs w:val="20"/>
        </w:rPr>
        <w:t xml:space="preserve"> el Día de Pag</w:t>
      </w:r>
      <w:r w:rsidR="00B97029" w:rsidRPr="001634B2">
        <w:rPr>
          <w:rFonts w:cs="Tahoma"/>
          <w:szCs w:val="20"/>
        </w:rPr>
        <w:t>o de Intereses del primer período y</w:t>
      </w:r>
      <w:r w:rsidRPr="001634B2">
        <w:rPr>
          <w:rFonts w:cs="Tahoma"/>
          <w:szCs w:val="20"/>
        </w:rPr>
        <w:t xml:space="preserve"> vencerá </w:t>
      </w:r>
      <w:r w:rsidR="00B97029" w:rsidRPr="001634B2">
        <w:rPr>
          <w:rFonts w:cs="Tahoma"/>
          <w:szCs w:val="20"/>
        </w:rPr>
        <w:t>el día inmediato anterior al vencimiento de la emisión.</w:t>
      </w:r>
    </w:p>
    <w:p w14:paraId="33FDB46F" w14:textId="77777777" w:rsidR="00E53929" w:rsidRPr="001634B2" w:rsidRDefault="00E53929" w:rsidP="00E53929">
      <w:pPr>
        <w:jc w:val="both"/>
        <w:rPr>
          <w:rFonts w:cs="Tahoma"/>
          <w:szCs w:val="20"/>
        </w:rPr>
      </w:pPr>
    </w:p>
    <w:p w14:paraId="26FFC604" w14:textId="030048F9" w:rsidR="00E53929" w:rsidRPr="001634B2" w:rsidRDefault="00E53929" w:rsidP="00E53929">
      <w:pPr>
        <w:jc w:val="both"/>
        <w:rPr>
          <w:rFonts w:cs="Tahoma"/>
          <w:szCs w:val="20"/>
        </w:rPr>
      </w:pPr>
      <w:r w:rsidRPr="001634B2">
        <w:rPr>
          <w:rFonts w:cs="Tahoma"/>
          <w:szCs w:val="20"/>
        </w:rPr>
        <w:t xml:space="preserve">Los intereses serán abonados únicamente por el Emisor al Agente de Pago quien </w:t>
      </w:r>
      <w:r w:rsidR="0059019B" w:rsidRPr="001634B2">
        <w:rPr>
          <w:rFonts w:cs="Tahoma"/>
          <w:szCs w:val="20"/>
        </w:rPr>
        <w:t>de acuerdo con</w:t>
      </w:r>
      <w:r w:rsidRPr="001634B2">
        <w:rPr>
          <w:rFonts w:cs="Tahoma"/>
          <w:szCs w:val="20"/>
        </w:rPr>
        <w:t xml:space="preserve"> la información que surja de sus registros distribuirá entre los tenedores de Obligaciones a prorrata de sus respectivos capitales.</w:t>
      </w:r>
    </w:p>
    <w:p w14:paraId="3D5C4A11" w14:textId="77777777" w:rsidR="00E53929" w:rsidRPr="001634B2" w:rsidRDefault="00E53929" w:rsidP="00E53929">
      <w:pPr>
        <w:jc w:val="both"/>
        <w:rPr>
          <w:rFonts w:cs="Tahoma"/>
          <w:szCs w:val="20"/>
        </w:rPr>
      </w:pPr>
      <w:r w:rsidRPr="001634B2">
        <w:rPr>
          <w:rFonts w:cs="Tahoma"/>
          <w:szCs w:val="20"/>
        </w:rPr>
        <w:t> </w:t>
      </w:r>
    </w:p>
    <w:p w14:paraId="046AA8F8" w14:textId="6FEDAC64" w:rsidR="00CD4A7A" w:rsidRPr="001634B2" w:rsidRDefault="00E53929" w:rsidP="00E53929">
      <w:pPr>
        <w:jc w:val="both"/>
        <w:rPr>
          <w:rFonts w:cs="Tahoma"/>
          <w:szCs w:val="20"/>
        </w:rPr>
      </w:pPr>
      <w:r w:rsidRPr="001634B2">
        <w:rPr>
          <w:rFonts w:cs="Tahoma"/>
          <w:szCs w:val="20"/>
        </w:rPr>
        <w:t>Se cancelarán los intereses en dólares estadounidenses salvo que por restricción legal no se pudiera acceder a dicha moneda.  En este caso se podrá cancelar en moneda local al tipo de cambio de cierre del día anterior al pago que fije el Banco Central del Uruguay para operaciones.</w:t>
      </w:r>
    </w:p>
    <w:p w14:paraId="3BE215A8" w14:textId="77777777" w:rsidR="00E53929" w:rsidRPr="00285003" w:rsidRDefault="00E53929" w:rsidP="00E53929">
      <w:pPr>
        <w:pStyle w:val="Ttulo2"/>
        <w:numPr>
          <w:ilvl w:val="1"/>
          <w:numId w:val="1"/>
        </w:numPr>
        <w:rPr>
          <w:rFonts w:ascii="Arial" w:hAnsi="Arial" w:cs="Arial"/>
          <w:color w:val="auto"/>
          <w:sz w:val="24"/>
        </w:rPr>
      </w:pPr>
      <w:bookmarkStart w:id="12" w:name="_Toc134531537"/>
      <w:r w:rsidRPr="00285003">
        <w:rPr>
          <w:rFonts w:ascii="Arial" w:hAnsi="Arial" w:cs="Arial"/>
          <w:color w:val="auto"/>
          <w:sz w:val="24"/>
        </w:rPr>
        <w:t>Contrato de Representación</w:t>
      </w:r>
      <w:bookmarkEnd w:id="12"/>
    </w:p>
    <w:p w14:paraId="6B659B34" w14:textId="77777777" w:rsidR="00E53929" w:rsidRPr="00285003" w:rsidRDefault="00E53929" w:rsidP="00E53929">
      <w:pPr>
        <w:rPr>
          <w:rFonts w:ascii="Arial" w:hAnsi="Arial" w:cs="Arial"/>
        </w:rPr>
      </w:pPr>
    </w:p>
    <w:p w14:paraId="34001D8A" w14:textId="6279A50D" w:rsidR="00E53929" w:rsidRPr="001634B2" w:rsidRDefault="00E53929" w:rsidP="00E53929">
      <w:pPr>
        <w:jc w:val="both"/>
        <w:rPr>
          <w:rFonts w:cs="Tahoma"/>
          <w:szCs w:val="20"/>
        </w:rPr>
      </w:pPr>
      <w:r w:rsidRPr="001634B2">
        <w:rPr>
          <w:rFonts w:cs="Tahoma"/>
          <w:szCs w:val="20"/>
        </w:rPr>
        <w:t xml:space="preserve">Conaprole ha celebrado con Banco de </w:t>
      </w:r>
      <w:smartTag w:uri="urn:schemas-microsoft-com:office:smarttags" w:element="date">
        <w:smartTagPr>
          <w:attr w:name="ProductID" w:val="la Rep￺blica O."/>
        </w:smartTagPr>
        <w:r w:rsidRPr="001634B2">
          <w:rPr>
            <w:rFonts w:cs="Tahoma"/>
            <w:szCs w:val="20"/>
          </w:rPr>
          <w:t>la República O.</w:t>
        </w:r>
      </w:smartTag>
      <w:r w:rsidRPr="001634B2">
        <w:rPr>
          <w:rFonts w:cs="Tahoma"/>
          <w:szCs w:val="20"/>
        </w:rPr>
        <w:t xml:space="preserve"> del Uruguay, un contrato por el cual le ha encargado la defensa de los derechos e intereses de los Obligacionistas, y en virtud del cual Banco de </w:t>
      </w:r>
      <w:smartTag w:uri="urn:schemas-microsoft-com:office:smarttags" w:element="date">
        <w:smartTagPr>
          <w:attr w:name="ProductID" w:val="la Rep￺blica O."/>
        </w:smartTagPr>
        <w:r w:rsidRPr="001634B2">
          <w:rPr>
            <w:rFonts w:cs="Tahoma"/>
            <w:szCs w:val="20"/>
          </w:rPr>
          <w:t>la República O.</w:t>
        </w:r>
      </w:smartTag>
      <w:r w:rsidRPr="001634B2">
        <w:rPr>
          <w:rFonts w:cs="Tahoma"/>
          <w:szCs w:val="20"/>
        </w:rPr>
        <w:t xml:space="preserve"> del Uruguay se obliga a: a) controlar las suscripciones e integraciones efectuadas; b) asumir la representación legal de los obligacionistas, con el alcance previsto en el referido contrato; y c) defender los derechos e intereses colectivos de los obligacionistas durante la vigencia del empréstito y hasta su cancelación total de acuerdo con lo dispuesto en el Contrato de Representación.</w:t>
      </w:r>
    </w:p>
    <w:p w14:paraId="037A1685" w14:textId="77777777" w:rsidR="00E53929" w:rsidRPr="001634B2" w:rsidRDefault="00E53929" w:rsidP="00E53929">
      <w:pPr>
        <w:jc w:val="both"/>
        <w:rPr>
          <w:rFonts w:cs="Tahoma"/>
          <w:szCs w:val="20"/>
        </w:rPr>
      </w:pPr>
    </w:p>
    <w:p w14:paraId="62E45E63" w14:textId="77777777" w:rsidR="00792607" w:rsidRPr="001634B2" w:rsidRDefault="00E53929" w:rsidP="00E53929">
      <w:pPr>
        <w:jc w:val="both"/>
        <w:rPr>
          <w:rFonts w:cs="Tahoma"/>
          <w:szCs w:val="20"/>
        </w:rPr>
      </w:pPr>
      <w:r w:rsidRPr="001634B2">
        <w:rPr>
          <w:rFonts w:cs="Tahoma"/>
          <w:szCs w:val="20"/>
        </w:rPr>
        <w:t xml:space="preserve">Por otra parte el Representante de los Obligacionistas podrá: (a) realizar aquellos actos que sean necesarios para conservar los derechos de los Obligacionistas y (b) renunciar como representante por su sola voluntad, sin necesidad de expresión de causa alguna, en cualquier momento, debiendo comunicar tal decisión a los Obligacionistas (a sus domicilios si los tuviere en su condición de Agente de Pago y de </w:t>
      </w:r>
      <w:smartTag w:uri="urn:schemas-microsoft-com:office:smarttags" w:element="date">
        <w:smartTagPr>
          <w:attr w:name="ProductID" w:val="la Entidad Registrante"/>
        </w:smartTagPr>
        <w:r w:rsidRPr="001634B2">
          <w:rPr>
            <w:rFonts w:cs="Tahoma"/>
            <w:szCs w:val="20"/>
          </w:rPr>
          <w:t>la Entidad Registrante</w:t>
        </w:r>
      </w:smartTag>
      <w:r w:rsidRPr="001634B2">
        <w:rPr>
          <w:rFonts w:cs="Tahoma"/>
          <w:szCs w:val="20"/>
        </w:rPr>
        <w:t xml:space="preserve">, o mediante publicaciones en dos diarios de amplia circulación en la capital por tres días corridos) y al Emisor, con al menos 90 días corridos de anticipación. </w:t>
      </w:r>
    </w:p>
    <w:p w14:paraId="76548A0B" w14:textId="77777777" w:rsidR="00792607" w:rsidRPr="001634B2" w:rsidRDefault="00792607" w:rsidP="00E53929">
      <w:pPr>
        <w:jc w:val="both"/>
        <w:rPr>
          <w:rFonts w:cs="Tahoma"/>
          <w:szCs w:val="20"/>
        </w:rPr>
      </w:pPr>
    </w:p>
    <w:p w14:paraId="7DBEA88E" w14:textId="32DB2339" w:rsidR="00E53929" w:rsidRPr="001634B2" w:rsidRDefault="00E53929" w:rsidP="00E53929">
      <w:pPr>
        <w:jc w:val="both"/>
        <w:rPr>
          <w:rFonts w:cs="Tahoma"/>
          <w:szCs w:val="20"/>
        </w:rPr>
      </w:pPr>
      <w:r w:rsidRPr="001634B2">
        <w:rPr>
          <w:rFonts w:cs="Tahoma"/>
          <w:szCs w:val="20"/>
        </w:rPr>
        <w:t xml:space="preserve">La renuncia y rescisión del Representante de los Obligacionistas dará derecho al Emisor a reclamar la devolución de la comisión únicamente en la proporción de lo abonado por adelantado </w:t>
      </w:r>
      <w:r w:rsidR="00792607" w:rsidRPr="001634B2">
        <w:rPr>
          <w:rFonts w:cs="Tahoma"/>
          <w:szCs w:val="20"/>
        </w:rPr>
        <w:t>de acuerdo con el</w:t>
      </w:r>
      <w:r w:rsidRPr="001634B2">
        <w:rPr>
          <w:rFonts w:cs="Tahoma"/>
          <w:szCs w:val="20"/>
        </w:rPr>
        <w:t xml:space="preserve"> tiempo no transcurrido. Sin perjuicio de las facultades generales de renuncia del Representante de los Obligacionistas, se considerarán causales especiales habilitantes de renuncia, la extensión de los plazos del Programa de Emisión o de cada serie de Obligación Negociable más allá del plazo original establecido en cada </w:t>
      </w:r>
      <w:r w:rsidRPr="001634B2">
        <w:rPr>
          <w:rFonts w:cs="Tahoma"/>
          <w:szCs w:val="20"/>
        </w:rPr>
        <w:lastRenderedPageBreak/>
        <w:t>caso, o la existencia de cualquier situación que pueda tener por efecto la extensión de dicho plazo.</w:t>
      </w:r>
    </w:p>
    <w:p w14:paraId="1655514A" w14:textId="77777777" w:rsidR="00E53929" w:rsidRPr="001634B2" w:rsidRDefault="00E53929" w:rsidP="00E53929">
      <w:pPr>
        <w:jc w:val="both"/>
        <w:rPr>
          <w:rFonts w:cs="Tahoma"/>
          <w:szCs w:val="20"/>
        </w:rPr>
      </w:pPr>
    </w:p>
    <w:p w14:paraId="621C478B" w14:textId="6D24A77D" w:rsidR="00E53929" w:rsidRPr="001634B2" w:rsidRDefault="00E53929" w:rsidP="00E53929">
      <w:pPr>
        <w:jc w:val="both"/>
        <w:rPr>
          <w:rFonts w:cs="Tahoma"/>
          <w:szCs w:val="20"/>
        </w:rPr>
      </w:pPr>
      <w:r w:rsidRPr="001634B2">
        <w:rPr>
          <w:rFonts w:cs="Tahoma"/>
          <w:szCs w:val="20"/>
        </w:rPr>
        <w:t xml:space="preserve">Mediante este contrato, los Obligacionistas y el Emisor exoneran al Representante de los Obligacionistas por los resultados de su gestión, así como por la realización de </w:t>
      </w:r>
      <w:r w:rsidR="00C37340" w:rsidRPr="001634B2">
        <w:rPr>
          <w:rFonts w:cs="Tahoma"/>
          <w:szCs w:val="20"/>
        </w:rPr>
        <w:t>cualquier medida</w:t>
      </w:r>
      <w:r w:rsidRPr="001634B2">
        <w:rPr>
          <w:rFonts w:cs="Tahoma"/>
          <w:szCs w:val="20"/>
        </w:rPr>
        <w:t xml:space="preserve"> tendiente a proteger los derechos de los Obligacionistas, salvo en los casos de dolo o culpa grave. Finalmente, el Representante de los Obligacionistas no es responsable por el contenido y alcance de las Obligaciones.</w:t>
      </w:r>
    </w:p>
    <w:p w14:paraId="71F17A28" w14:textId="77777777" w:rsidR="00E53929" w:rsidRPr="001634B2" w:rsidRDefault="00E53929" w:rsidP="00E53929">
      <w:pPr>
        <w:jc w:val="both"/>
        <w:rPr>
          <w:rFonts w:cs="Tahoma"/>
          <w:szCs w:val="20"/>
        </w:rPr>
      </w:pPr>
    </w:p>
    <w:p w14:paraId="57E8487E" w14:textId="77777777" w:rsidR="00E53929" w:rsidRPr="001634B2" w:rsidRDefault="00E53929" w:rsidP="00E53929">
      <w:pPr>
        <w:jc w:val="both"/>
        <w:rPr>
          <w:rFonts w:cs="Tahoma"/>
          <w:szCs w:val="20"/>
        </w:rPr>
      </w:pPr>
      <w:r w:rsidRPr="001634B2">
        <w:rPr>
          <w:rFonts w:cs="Tahoma"/>
          <w:szCs w:val="20"/>
        </w:rPr>
        <w:t xml:space="preserve">El Emisor podrá vetar la designación de aquellos Representantes de los Obligacionistas sustitutos con fundamento de causa (ej.: que directa o indirectamente pueda competir o tener intereses comerciales relacionados al giro del Emisor, etc.). Si la asamblea no designara nuevo Representante de los Obligacionistas o designado este no aceptase en los plazos establecidos, lo podrá designar el Emisor dentro de los 45 días corridos de celebrada </w:t>
      </w:r>
      <w:smartTag w:uri="urn:schemas-microsoft-com:office:smarttags" w:element="date">
        <w:smartTagPr>
          <w:attr w:name="ProductID" w:val="la Asamblea"/>
        </w:smartTagPr>
        <w:r w:rsidRPr="001634B2">
          <w:rPr>
            <w:rFonts w:cs="Tahoma"/>
            <w:szCs w:val="20"/>
          </w:rPr>
          <w:t>la Asamblea</w:t>
        </w:r>
      </w:smartTag>
      <w:r w:rsidRPr="001634B2">
        <w:rPr>
          <w:rFonts w:cs="Tahoma"/>
          <w:szCs w:val="20"/>
        </w:rPr>
        <w:t xml:space="preserve"> respectiva, notificándoselo al Banco Central del Uruguay.  En ningún caso el Representante de los Obligacionistas podrá ser una empresa vinculada al Emisor.  Si el Emisor no lo hiciera dentro del plazo señalado, cualquier obligacionista o el propio Representante de los Obligacionistas podrá solicitar al juez competente que designe al Representante de los Obligacionistas sustituto, cesando las responsabilidades del Representante de los Obligacionistas cuando la solicitud se haya formulado al tribunal correspondiente.</w:t>
      </w:r>
    </w:p>
    <w:p w14:paraId="0531DC46" w14:textId="77777777" w:rsidR="00E53929" w:rsidRPr="001634B2" w:rsidRDefault="00E53929" w:rsidP="00E53929">
      <w:pPr>
        <w:jc w:val="both"/>
        <w:rPr>
          <w:rFonts w:cs="Tahoma"/>
          <w:szCs w:val="20"/>
        </w:rPr>
      </w:pPr>
    </w:p>
    <w:p w14:paraId="64DC1C61" w14:textId="77777777" w:rsidR="00E53929" w:rsidRPr="001634B2" w:rsidRDefault="00E53929" w:rsidP="00E53929">
      <w:pPr>
        <w:jc w:val="both"/>
        <w:rPr>
          <w:rFonts w:cs="Tahoma"/>
          <w:szCs w:val="20"/>
        </w:rPr>
      </w:pPr>
      <w:r w:rsidRPr="001634B2">
        <w:rPr>
          <w:rFonts w:cs="Tahoma"/>
          <w:szCs w:val="20"/>
        </w:rPr>
        <w:t xml:space="preserve">El contrato de Representación, debidamente firmado, se encuentra a disposición del público, en la sede de Banco de </w:t>
      </w:r>
      <w:smartTag w:uri="urn:schemas-microsoft-com:office:smarttags" w:element="date">
        <w:smartTagPr>
          <w:attr w:name="ProductID" w:val="la Rep￺blica O."/>
        </w:smartTagPr>
        <w:r w:rsidRPr="001634B2">
          <w:rPr>
            <w:rFonts w:cs="Tahoma"/>
            <w:szCs w:val="20"/>
          </w:rPr>
          <w:t>la República O.</w:t>
        </w:r>
      </w:smartTag>
      <w:r w:rsidRPr="001634B2">
        <w:rPr>
          <w:rFonts w:cs="Tahoma"/>
          <w:szCs w:val="20"/>
        </w:rPr>
        <w:t xml:space="preserve"> del Uruguay y en el Registro de Mercado de Valores del Banco Central del Uruguay.</w:t>
      </w:r>
    </w:p>
    <w:p w14:paraId="6B39A2DB" w14:textId="77777777" w:rsidR="009D596E" w:rsidRPr="00285003" w:rsidRDefault="009D596E" w:rsidP="009D596E">
      <w:pPr>
        <w:pStyle w:val="Ttulo2"/>
        <w:numPr>
          <w:ilvl w:val="1"/>
          <w:numId w:val="1"/>
        </w:numPr>
        <w:rPr>
          <w:rFonts w:ascii="Arial" w:hAnsi="Arial" w:cs="Arial"/>
          <w:color w:val="auto"/>
          <w:sz w:val="24"/>
        </w:rPr>
      </w:pPr>
      <w:bookmarkStart w:id="13" w:name="_Toc134531538"/>
      <w:r w:rsidRPr="00285003">
        <w:rPr>
          <w:rFonts w:ascii="Arial" w:hAnsi="Arial" w:cs="Arial"/>
          <w:color w:val="auto"/>
          <w:sz w:val="24"/>
        </w:rPr>
        <w:t>Contrato de Agente de Pago</w:t>
      </w:r>
      <w:bookmarkEnd w:id="13"/>
    </w:p>
    <w:p w14:paraId="1D29A1CC" w14:textId="77777777" w:rsidR="009D596E" w:rsidRPr="00285003" w:rsidRDefault="009D596E" w:rsidP="009D596E">
      <w:pPr>
        <w:rPr>
          <w:rFonts w:ascii="Arial" w:hAnsi="Arial" w:cs="Arial"/>
        </w:rPr>
      </w:pPr>
    </w:p>
    <w:p w14:paraId="6130DADC" w14:textId="77777777" w:rsidR="009D596E" w:rsidRPr="001634B2" w:rsidRDefault="009D596E" w:rsidP="009D596E">
      <w:pPr>
        <w:jc w:val="both"/>
        <w:rPr>
          <w:rFonts w:cs="Tahoma"/>
          <w:szCs w:val="20"/>
        </w:rPr>
      </w:pPr>
      <w:r w:rsidRPr="001634B2">
        <w:rPr>
          <w:rFonts w:cs="Tahoma"/>
          <w:szCs w:val="20"/>
        </w:rPr>
        <w:t xml:space="preserve">Conaprole ha designado a Banco de </w:t>
      </w:r>
      <w:smartTag w:uri="urn:schemas-microsoft-com:office:smarttags" w:element="date">
        <w:smartTagPr>
          <w:attr w:name="ProductID" w:val="la Rep￺blica O."/>
        </w:smartTagPr>
        <w:r w:rsidRPr="001634B2">
          <w:rPr>
            <w:rFonts w:cs="Tahoma"/>
            <w:szCs w:val="20"/>
          </w:rPr>
          <w:t>la República O.</w:t>
        </w:r>
      </w:smartTag>
      <w:r w:rsidRPr="001634B2">
        <w:rPr>
          <w:rFonts w:cs="Tahoma"/>
          <w:szCs w:val="20"/>
        </w:rPr>
        <w:t xml:space="preserve"> del Uruguay como agente de pago, celebrando a tales efectos un contrato en virtud del cual, el Emisor encomendó a Banco de </w:t>
      </w:r>
      <w:smartTag w:uri="urn:schemas-microsoft-com:office:smarttags" w:element="date">
        <w:smartTagPr>
          <w:attr w:name="ProductID" w:val="la Rep￺blica O."/>
        </w:smartTagPr>
        <w:r w:rsidRPr="001634B2">
          <w:rPr>
            <w:rFonts w:cs="Tahoma"/>
            <w:szCs w:val="20"/>
          </w:rPr>
          <w:t>la República O.</w:t>
        </w:r>
      </w:smartTag>
      <w:r w:rsidRPr="001634B2">
        <w:rPr>
          <w:rFonts w:cs="Tahoma"/>
          <w:szCs w:val="20"/>
        </w:rPr>
        <w:t xml:space="preserve"> del Uruguay y este aceptó pagar a su vencimiento o cuando corresponda en los casos de las opciones de cancelación parcial anticipada por cuenta y orden del Emisor, los intereses y el capital correspondiente a </w:t>
      </w:r>
      <w:smartTag w:uri="urn:schemas-microsoft-com:office:smarttags" w:element="date">
        <w:smartTagPr>
          <w:attr w:name="ProductID" w:val="la Obligaciones"/>
        </w:smartTagPr>
        <w:r w:rsidRPr="001634B2">
          <w:rPr>
            <w:rFonts w:cs="Tahoma"/>
            <w:szCs w:val="20"/>
          </w:rPr>
          <w:t>la Obligaciones</w:t>
        </w:r>
      </w:smartTag>
      <w:r w:rsidRPr="001634B2">
        <w:rPr>
          <w:rFonts w:cs="Tahoma"/>
          <w:szCs w:val="20"/>
        </w:rPr>
        <w:t>, previa provisión de fondos por parte del Emisor.</w:t>
      </w:r>
    </w:p>
    <w:p w14:paraId="2A491C44" w14:textId="77777777" w:rsidR="009D596E" w:rsidRPr="001634B2" w:rsidRDefault="009D596E" w:rsidP="009D596E">
      <w:pPr>
        <w:jc w:val="both"/>
        <w:rPr>
          <w:rFonts w:cs="Tahoma"/>
          <w:szCs w:val="20"/>
        </w:rPr>
      </w:pPr>
    </w:p>
    <w:p w14:paraId="51CE1739" w14:textId="4F56EE27" w:rsidR="009D596E" w:rsidRPr="001634B2" w:rsidRDefault="009D596E" w:rsidP="009D596E">
      <w:pPr>
        <w:jc w:val="both"/>
        <w:rPr>
          <w:rFonts w:cs="Tahoma"/>
          <w:szCs w:val="20"/>
        </w:rPr>
      </w:pPr>
      <w:r w:rsidRPr="001634B2">
        <w:rPr>
          <w:rFonts w:cs="Tahoma"/>
          <w:szCs w:val="20"/>
        </w:rPr>
        <w:t xml:space="preserve">El contrato de agente de pago, debidamente firmado, </w:t>
      </w:r>
      <w:r w:rsidR="0001619D">
        <w:rPr>
          <w:rFonts w:cs="Tahoma"/>
          <w:szCs w:val="20"/>
        </w:rPr>
        <w:t>se</w:t>
      </w:r>
      <w:r w:rsidRPr="001634B2">
        <w:rPr>
          <w:rFonts w:cs="Tahoma"/>
          <w:szCs w:val="20"/>
        </w:rPr>
        <w:t xml:space="preserve"> encuentra a disposición del público, en la sede de Banco de </w:t>
      </w:r>
      <w:smartTag w:uri="urn:schemas-microsoft-com:office:smarttags" w:element="date">
        <w:smartTagPr>
          <w:attr w:name="ProductID" w:val="la Rep￺blica O."/>
        </w:smartTagPr>
        <w:r w:rsidRPr="001634B2">
          <w:rPr>
            <w:rFonts w:cs="Tahoma"/>
            <w:szCs w:val="20"/>
          </w:rPr>
          <w:t>la República O.</w:t>
        </w:r>
      </w:smartTag>
      <w:r w:rsidRPr="001634B2">
        <w:rPr>
          <w:rFonts w:cs="Tahoma"/>
          <w:szCs w:val="20"/>
        </w:rPr>
        <w:t xml:space="preserve"> del Uruguay y en el Registro de Mercado de Valores del Banco Central del Uruguay.</w:t>
      </w:r>
    </w:p>
    <w:p w14:paraId="6A5DBA39" w14:textId="77777777" w:rsidR="009D596E" w:rsidRPr="001634B2" w:rsidRDefault="009D596E" w:rsidP="009D596E">
      <w:pPr>
        <w:jc w:val="both"/>
        <w:rPr>
          <w:rFonts w:cs="Tahoma"/>
          <w:szCs w:val="20"/>
        </w:rPr>
      </w:pPr>
    </w:p>
    <w:p w14:paraId="28BE18B7" w14:textId="77777777" w:rsidR="009D596E" w:rsidRPr="001634B2" w:rsidRDefault="009D596E" w:rsidP="009D596E">
      <w:pPr>
        <w:jc w:val="both"/>
        <w:rPr>
          <w:rFonts w:cs="Tahoma"/>
          <w:szCs w:val="20"/>
        </w:rPr>
      </w:pPr>
      <w:r w:rsidRPr="001634B2">
        <w:rPr>
          <w:rFonts w:cs="Tahoma"/>
          <w:szCs w:val="20"/>
        </w:rPr>
        <w:t>El Agente de Pago no asume ningún tipo de responsabilidad para el caso de ausencia de la provisión de fondos por parte del Emisor. En caso en que la provisión de fondos fuere insuficiente para hacer frente al pago de la totalidad de las Obligaciones, el Agente de Pago queda irrevocablemente autorizado a prorratear los fondos entre la totalidad de los Obligacionistas de cada Serie, quedando exonerado de toda responsabilidad por los eventuales perjuicios que el pago a prorrata pudiera ocasionar a aquellos.</w:t>
      </w:r>
    </w:p>
    <w:p w14:paraId="2DE11AF1" w14:textId="77777777" w:rsidR="009D596E" w:rsidRPr="00285003" w:rsidRDefault="009D596E" w:rsidP="009D596E">
      <w:pPr>
        <w:pStyle w:val="Ttulo2"/>
        <w:numPr>
          <w:ilvl w:val="1"/>
          <w:numId w:val="1"/>
        </w:numPr>
        <w:rPr>
          <w:rFonts w:ascii="Arial" w:hAnsi="Arial" w:cs="Arial"/>
          <w:color w:val="auto"/>
          <w:sz w:val="24"/>
        </w:rPr>
      </w:pPr>
      <w:bookmarkStart w:id="14" w:name="_Toc134531539"/>
      <w:r w:rsidRPr="00285003">
        <w:rPr>
          <w:rFonts w:ascii="Arial" w:hAnsi="Arial" w:cs="Arial"/>
          <w:color w:val="auto"/>
          <w:sz w:val="24"/>
        </w:rPr>
        <w:t>Contrato de Entidad Registrante</w:t>
      </w:r>
      <w:bookmarkEnd w:id="14"/>
    </w:p>
    <w:p w14:paraId="2FD348CC" w14:textId="77777777" w:rsidR="009D596E" w:rsidRPr="00285003" w:rsidRDefault="009D596E" w:rsidP="009D596E">
      <w:pPr>
        <w:rPr>
          <w:rFonts w:ascii="Arial" w:hAnsi="Arial" w:cs="Arial"/>
        </w:rPr>
      </w:pPr>
    </w:p>
    <w:p w14:paraId="579C8B41" w14:textId="38D51581" w:rsidR="009D596E" w:rsidRPr="001634B2" w:rsidRDefault="009D596E" w:rsidP="009D596E">
      <w:pPr>
        <w:jc w:val="both"/>
        <w:rPr>
          <w:rFonts w:cs="Tahoma"/>
          <w:szCs w:val="20"/>
        </w:rPr>
      </w:pPr>
      <w:r w:rsidRPr="001634B2">
        <w:rPr>
          <w:rFonts w:cs="Tahoma"/>
          <w:szCs w:val="20"/>
        </w:rPr>
        <w:t xml:space="preserve">Conaprole ha designado al Banco de la República O. del Uruguay para que actúe como “Entidad Registrante” del Programa de Emisión de Obligaciones Negociables, </w:t>
      </w:r>
      <w:r w:rsidR="0059019B" w:rsidRPr="001634B2">
        <w:rPr>
          <w:rFonts w:cs="Tahoma"/>
          <w:szCs w:val="20"/>
        </w:rPr>
        <w:t xml:space="preserve">de acuerdo </w:t>
      </w:r>
      <w:r w:rsidR="0059019B" w:rsidRPr="001634B2">
        <w:rPr>
          <w:rFonts w:cs="Tahoma"/>
          <w:szCs w:val="20"/>
        </w:rPr>
        <w:lastRenderedPageBreak/>
        <w:t>con</w:t>
      </w:r>
      <w:r w:rsidRPr="001634B2">
        <w:rPr>
          <w:rFonts w:cs="Tahoma"/>
          <w:szCs w:val="20"/>
        </w:rPr>
        <w:t xml:space="preserve"> lo dispuesto por los arts. 63 y siguientes de la Ley </w:t>
      </w:r>
      <w:proofErr w:type="spellStart"/>
      <w:r w:rsidRPr="001634B2">
        <w:rPr>
          <w:rFonts w:cs="Tahoma"/>
          <w:szCs w:val="20"/>
        </w:rPr>
        <w:t>N°</w:t>
      </w:r>
      <w:proofErr w:type="spellEnd"/>
      <w:r w:rsidRPr="001634B2">
        <w:rPr>
          <w:rFonts w:cs="Tahoma"/>
          <w:szCs w:val="20"/>
        </w:rPr>
        <w:t xml:space="preserve"> 18.627, por la reglamentación vigente y la que se dicte en el futuro y por las estipulaciones establecidas en el contrato celebrado entre las partes. El Banco de la República O. del Uruguay (en adelante, Entidad Registrante) llevará un registro de las Obligaciones Negociables, bajo el formato de anotación en cuenta en forma electrónica de cada uno de los suscriptores de las Obligaciones Negociables.  </w:t>
      </w:r>
    </w:p>
    <w:p w14:paraId="2B9731F4" w14:textId="77777777" w:rsidR="009D596E" w:rsidRPr="001634B2" w:rsidRDefault="009D596E" w:rsidP="009D596E">
      <w:pPr>
        <w:jc w:val="both"/>
        <w:rPr>
          <w:rFonts w:cs="Tahoma"/>
          <w:szCs w:val="20"/>
        </w:rPr>
      </w:pPr>
    </w:p>
    <w:p w14:paraId="62642259" w14:textId="77777777" w:rsidR="009D596E" w:rsidRPr="001634B2" w:rsidRDefault="009D596E" w:rsidP="009D596E">
      <w:pPr>
        <w:jc w:val="both"/>
        <w:rPr>
          <w:rFonts w:cs="Tahoma"/>
          <w:szCs w:val="20"/>
        </w:rPr>
      </w:pPr>
      <w:r w:rsidRPr="001634B2">
        <w:rPr>
          <w:rFonts w:cs="Tahoma"/>
          <w:szCs w:val="20"/>
        </w:rPr>
        <w:t>Banco de la República O. del Uruguay será quien reciba las suscripciones de los obligacionistas por lo que tomará dicha información a los efectos de su rol de Entidad Registrante. Determinados los suscriptores y los importes de adjudicación de la emisión, el Banco registrará la tenencia de Obligaciones de cada titular en las respectivas cuentas de Títulos de su sistema informático, y operará con las mismas exigencias de firmas con que se haya constituido el depósito del importe suscripto.</w:t>
      </w:r>
    </w:p>
    <w:p w14:paraId="36869FD4" w14:textId="77777777" w:rsidR="009D596E" w:rsidRPr="001634B2" w:rsidRDefault="009D596E" w:rsidP="009D596E">
      <w:pPr>
        <w:jc w:val="both"/>
        <w:rPr>
          <w:rFonts w:cs="Tahoma"/>
          <w:szCs w:val="20"/>
        </w:rPr>
      </w:pPr>
    </w:p>
    <w:p w14:paraId="65AE4647" w14:textId="2AD3E8C1" w:rsidR="009D596E" w:rsidRPr="001634B2" w:rsidRDefault="009D596E" w:rsidP="009D596E">
      <w:pPr>
        <w:jc w:val="both"/>
        <w:rPr>
          <w:rFonts w:cs="Tahoma"/>
          <w:szCs w:val="20"/>
        </w:rPr>
      </w:pPr>
      <w:r w:rsidRPr="001634B2">
        <w:rPr>
          <w:rFonts w:cs="Tahoma"/>
          <w:szCs w:val="20"/>
        </w:rPr>
        <w:t>Los obligacionistas podrán obtener constancia de dicho registro presentándose en dependencias del Banco y solicitando la emisión de la misma mediante impresión de la Consulta de Posición de su cuenta Títulos. En caso que el Obligacionista requiera la emisión de un Certificado de Legitimación en los términos previstos por los artículos 41 y siguientes de la L</w:t>
      </w:r>
      <w:r w:rsidR="00C95881" w:rsidRPr="001634B2">
        <w:rPr>
          <w:rFonts w:cs="Tahoma"/>
          <w:szCs w:val="20"/>
        </w:rPr>
        <w:t xml:space="preserve">ey 18.627 y en </w:t>
      </w:r>
      <w:r w:rsidR="0059019B" w:rsidRPr="001634B2">
        <w:rPr>
          <w:rFonts w:cs="Tahoma"/>
          <w:szCs w:val="20"/>
        </w:rPr>
        <w:t>los artículos</w:t>
      </w:r>
      <w:r w:rsidR="00C95881" w:rsidRPr="001634B2">
        <w:rPr>
          <w:rFonts w:cs="Tahoma"/>
          <w:szCs w:val="20"/>
        </w:rPr>
        <w:t xml:space="preserve"> 45</w:t>
      </w:r>
      <w:r w:rsidRPr="001634B2">
        <w:rPr>
          <w:rFonts w:cs="Tahoma"/>
          <w:szCs w:val="20"/>
        </w:rPr>
        <w:t xml:space="preserve"> y siguientes de la Recopilación de Normas del </w:t>
      </w:r>
      <w:r w:rsidR="00C95881" w:rsidRPr="001634B2">
        <w:rPr>
          <w:rFonts w:cs="Tahoma"/>
          <w:szCs w:val="20"/>
        </w:rPr>
        <w:t>Mercado de Valores – Libro I</w:t>
      </w:r>
      <w:r w:rsidR="003F2EA8" w:rsidRPr="001634B2">
        <w:rPr>
          <w:rFonts w:cs="Tahoma"/>
          <w:szCs w:val="20"/>
        </w:rPr>
        <w:t>I</w:t>
      </w:r>
      <w:r w:rsidRPr="001634B2">
        <w:rPr>
          <w:rFonts w:cs="Tahoma"/>
          <w:szCs w:val="20"/>
        </w:rPr>
        <w:t>, podrá solicitarlo en la Casa Central – Sección Custodias del Banco.</w:t>
      </w:r>
    </w:p>
    <w:p w14:paraId="69CB0FD2" w14:textId="77777777" w:rsidR="009D596E" w:rsidRPr="001634B2" w:rsidRDefault="009D596E" w:rsidP="009D596E">
      <w:pPr>
        <w:jc w:val="both"/>
        <w:rPr>
          <w:rFonts w:cs="Tahoma"/>
          <w:szCs w:val="20"/>
        </w:rPr>
      </w:pPr>
      <w:r w:rsidRPr="001634B2">
        <w:rPr>
          <w:rFonts w:cs="Tahoma"/>
          <w:szCs w:val="20"/>
        </w:rPr>
        <w:t xml:space="preserve"> </w:t>
      </w:r>
    </w:p>
    <w:p w14:paraId="2E2AD90F" w14:textId="77777777" w:rsidR="009D596E" w:rsidRPr="001634B2" w:rsidRDefault="009D596E" w:rsidP="009D596E">
      <w:pPr>
        <w:jc w:val="both"/>
        <w:rPr>
          <w:rFonts w:cs="Tahoma"/>
          <w:szCs w:val="20"/>
        </w:rPr>
      </w:pPr>
      <w:r w:rsidRPr="001634B2">
        <w:rPr>
          <w:rFonts w:cs="Tahoma"/>
          <w:szCs w:val="20"/>
        </w:rPr>
        <w:t xml:space="preserve">Cualquier modificación en la titularidad de las Obligaciones Negociables, así como cualquier constitución o transmisión de derechos reales y/o gravámenes sobre las mismas, deberá ser notificada a la Entidad Registrante por su titular registrado, a los efectos de que ésta realice la transferencia contable correspondiente. Los nuevos inversionistas o titulares de derechos reales deberán registrarse previamente como clientes en el Banco y abrir una cuenta de Caja de Ahorros que no exigirá saldo mínimo y estará libre de comisiones, excepto por exceso de movimientos. Todos los adquirentes o titulares de derechos reales sobre las Obligaciones Negociables deberán presentarse ante el Banco y suscribir la documentación que como Entidad Registrante se le requiera a tales efectos. </w:t>
      </w:r>
    </w:p>
    <w:p w14:paraId="3CD5F243" w14:textId="77777777" w:rsidR="009D596E" w:rsidRPr="001634B2" w:rsidRDefault="009D596E" w:rsidP="009D596E">
      <w:pPr>
        <w:jc w:val="both"/>
        <w:rPr>
          <w:rFonts w:cs="Tahoma"/>
          <w:szCs w:val="20"/>
        </w:rPr>
      </w:pPr>
    </w:p>
    <w:p w14:paraId="76BBB7B3" w14:textId="77777777" w:rsidR="009D596E" w:rsidRPr="001634B2" w:rsidRDefault="009D596E" w:rsidP="009D596E">
      <w:pPr>
        <w:jc w:val="both"/>
        <w:rPr>
          <w:rFonts w:cs="Tahoma"/>
          <w:szCs w:val="20"/>
        </w:rPr>
      </w:pPr>
      <w:r w:rsidRPr="001634B2">
        <w:rPr>
          <w:rFonts w:cs="Tahoma"/>
          <w:szCs w:val="20"/>
        </w:rPr>
        <w:t>La transmisión de las Obligaciones Negociables, así como la constitución de derechos reales sobre las mismas, serán oponibles frente a terceros recién desde el momento en que se haya practicado por parte de la Entidad Registrante la inscripción de dicha transferencia o constitución de derechos reales en el registro correspondiente a dichos efectos.</w:t>
      </w:r>
    </w:p>
    <w:p w14:paraId="1A83332F" w14:textId="77777777" w:rsidR="009D596E" w:rsidRPr="001634B2" w:rsidRDefault="009D596E" w:rsidP="009D596E">
      <w:pPr>
        <w:jc w:val="both"/>
        <w:rPr>
          <w:rFonts w:cs="Tahoma"/>
          <w:szCs w:val="20"/>
        </w:rPr>
      </w:pPr>
    </w:p>
    <w:p w14:paraId="364F4DF1" w14:textId="77777777" w:rsidR="009D596E" w:rsidRPr="001634B2" w:rsidRDefault="009D596E" w:rsidP="009D596E">
      <w:pPr>
        <w:jc w:val="both"/>
        <w:rPr>
          <w:rFonts w:cs="Tahoma"/>
          <w:szCs w:val="20"/>
        </w:rPr>
      </w:pPr>
      <w:r w:rsidRPr="001634B2">
        <w:rPr>
          <w:rFonts w:cs="Tahoma"/>
          <w:szCs w:val="20"/>
        </w:rPr>
        <w:t>El contrato de entidad registrante, debidamente firmado, en encuentra a disposición del público, en la sede de Banco de la República O. del Uruguay y en el Registro de Mercado de Valores del Banco Central del Uruguay.</w:t>
      </w:r>
    </w:p>
    <w:p w14:paraId="39687477" w14:textId="77777777" w:rsidR="009D596E" w:rsidRPr="00285003" w:rsidRDefault="009D596E" w:rsidP="009D596E">
      <w:pPr>
        <w:pStyle w:val="Ttulo2"/>
        <w:numPr>
          <w:ilvl w:val="1"/>
          <w:numId w:val="1"/>
        </w:numPr>
        <w:rPr>
          <w:rFonts w:ascii="Arial" w:hAnsi="Arial" w:cs="Arial"/>
          <w:color w:val="auto"/>
          <w:sz w:val="24"/>
        </w:rPr>
      </w:pPr>
      <w:bookmarkStart w:id="15" w:name="_Toc134531540"/>
      <w:r w:rsidRPr="00285003">
        <w:rPr>
          <w:rFonts w:ascii="Arial" w:hAnsi="Arial" w:cs="Arial"/>
          <w:color w:val="auto"/>
          <w:sz w:val="24"/>
        </w:rPr>
        <w:t>Titularidad</w:t>
      </w:r>
      <w:bookmarkEnd w:id="15"/>
    </w:p>
    <w:p w14:paraId="7748CC19" w14:textId="77777777" w:rsidR="009D596E" w:rsidRPr="00285003" w:rsidRDefault="009D596E" w:rsidP="009D596E">
      <w:pPr>
        <w:rPr>
          <w:rFonts w:ascii="Arial" w:hAnsi="Arial" w:cs="Arial"/>
        </w:rPr>
      </w:pPr>
    </w:p>
    <w:p w14:paraId="3ECAD73D" w14:textId="77777777" w:rsidR="009D596E" w:rsidRPr="001634B2" w:rsidRDefault="009D596E" w:rsidP="009D596E">
      <w:pPr>
        <w:jc w:val="both"/>
        <w:rPr>
          <w:rFonts w:cs="Tahoma"/>
          <w:szCs w:val="20"/>
        </w:rPr>
      </w:pPr>
      <w:r w:rsidRPr="001634B2">
        <w:rPr>
          <w:rFonts w:cs="Tahoma"/>
          <w:szCs w:val="20"/>
        </w:rPr>
        <w:t xml:space="preserve">La adquisición de Obligaciones Negociables importará la aceptación y ratificación de todas las estipulaciones, normas y condiciones de la emisión y del contrato de Representación (art. 68 de </w:t>
      </w:r>
      <w:smartTag w:uri="urn:schemas-microsoft-com:office:smarttags" w:element="date">
        <w:smartTagPr>
          <w:attr w:name="ProductID" w:val="la Ley"/>
        </w:smartTagPr>
        <w:r w:rsidRPr="001634B2">
          <w:rPr>
            <w:rFonts w:cs="Tahoma"/>
            <w:szCs w:val="20"/>
          </w:rPr>
          <w:t>la Ley</w:t>
        </w:r>
      </w:smartTag>
      <w:r w:rsidRPr="001634B2">
        <w:rPr>
          <w:rFonts w:cs="Tahoma"/>
          <w:szCs w:val="20"/>
        </w:rPr>
        <w:t xml:space="preserve"> 18.627).</w:t>
      </w:r>
    </w:p>
    <w:p w14:paraId="06B01841" w14:textId="77777777" w:rsidR="009D596E" w:rsidRPr="001634B2" w:rsidRDefault="009D596E" w:rsidP="009D596E">
      <w:pPr>
        <w:jc w:val="both"/>
        <w:rPr>
          <w:rFonts w:cs="Tahoma"/>
          <w:szCs w:val="20"/>
        </w:rPr>
      </w:pPr>
    </w:p>
    <w:p w14:paraId="2C9F27F7" w14:textId="77777777" w:rsidR="009D596E" w:rsidRPr="001634B2" w:rsidRDefault="009D596E" w:rsidP="009D596E">
      <w:pPr>
        <w:jc w:val="both"/>
        <w:rPr>
          <w:rFonts w:cs="Tahoma"/>
          <w:szCs w:val="20"/>
        </w:rPr>
      </w:pPr>
      <w:r w:rsidRPr="001634B2">
        <w:rPr>
          <w:rFonts w:cs="Tahoma"/>
          <w:szCs w:val="20"/>
        </w:rPr>
        <w:t>La titularidad de las Obligaciones Negociables se adquiere mediante la suscripción en el período correspondiente y la integración del monto suscripto en la fecha de emisión de las mismas.</w:t>
      </w:r>
    </w:p>
    <w:p w14:paraId="70CD0AF7" w14:textId="77777777" w:rsidR="009D596E" w:rsidRPr="001634B2" w:rsidRDefault="009D596E" w:rsidP="009D596E">
      <w:pPr>
        <w:jc w:val="both"/>
        <w:rPr>
          <w:rFonts w:cs="Tahoma"/>
          <w:szCs w:val="20"/>
        </w:rPr>
      </w:pPr>
    </w:p>
    <w:p w14:paraId="052A9694" w14:textId="6F8ACF34" w:rsidR="009D596E" w:rsidRPr="001634B2" w:rsidRDefault="009D596E" w:rsidP="009D596E">
      <w:pPr>
        <w:jc w:val="both"/>
        <w:rPr>
          <w:rFonts w:cs="Tahoma"/>
          <w:szCs w:val="20"/>
        </w:rPr>
      </w:pPr>
      <w:r w:rsidRPr="001634B2">
        <w:rPr>
          <w:rFonts w:cs="Tahoma"/>
          <w:szCs w:val="20"/>
        </w:rPr>
        <w:t xml:space="preserve">La titularidad de las Obligaciones se transfiere mediante la inscripción respectiva del cambio de titularidad en el registro de </w:t>
      </w:r>
      <w:smartTag w:uri="urn:schemas-microsoft-com:office:smarttags" w:element="date">
        <w:smartTagPr>
          <w:attr w:name="ProductID" w:val="la Entidad Registrante"/>
        </w:smartTagPr>
        <w:r w:rsidRPr="001634B2">
          <w:rPr>
            <w:rFonts w:cs="Tahoma"/>
            <w:szCs w:val="20"/>
          </w:rPr>
          <w:t>la Entidad Registrante</w:t>
        </w:r>
      </w:smartTag>
      <w:r w:rsidRPr="001634B2">
        <w:rPr>
          <w:rFonts w:cs="Tahoma"/>
          <w:szCs w:val="20"/>
        </w:rPr>
        <w:t xml:space="preserve"> lo cual se acreditará a solicitud expresa y por escrito del Titular vendedor. A los solos efectos de dejar constancia de la titularidad de las Obligaciones </w:t>
      </w:r>
      <w:smartTag w:uri="urn:schemas-microsoft-com:office:smarttags" w:element="date">
        <w:smartTagPr>
          <w:attr w:name="ProductID" w:val="la Entidad Registrante"/>
        </w:smartTagPr>
        <w:r w:rsidRPr="001634B2">
          <w:rPr>
            <w:rFonts w:cs="Tahoma"/>
            <w:szCs w:val="20"/>
          </w:rPr>
          <w:t>la Entidad Registrante</w:t>
        </w:r>
      </w:smartTag>
      <w:r w:rsidRPr="001634B2">
        <w:rPr>
          <w:rFonts w:cs="Tahoma"/>
          <w:szCs w:val="20"/>
        </w:rPr>
        <w:t xml:space="preserve"> emitirá una constancia. No </w:t>
      </w:r>
      <w:r w:rsidR="003F2EA8" w:rsidRPr="001634B2">
        <w:rPr>
          <w:rFonts w:cs="Tahoma"/>
          <w:szCs w:val="20"/>
        </w:rPr>
        <w:t xml:space="preserve">obstante </w:t>
      </w:r>
      <w:r w:rsidRPr="001634B2">
        <w:rPr>
          <w:rFonts w:cs="Tahoma"/>
          <w:szCs w:val="20"/>
        </w:rPr>
        <w:t xml:space="preserve">lo anterior, sólo se reconocerá como efectivo titular de las Obligaciones a lo que conste en el registro de </w:t>
      </w:r>
      <w:smartTag w:uri="urn:schemas-microsoft-com:office:smarttags" w:element="date">
        <w:smartTagPr>
          <w:attr w:name="ProductID" w:val="la Entidad Registrante."/>
        </w:smartTagPr>
        <w:r w:rsidRPr="001634B2">
          <w:rPr>
            <w:rFonts w:cs="Tahoma"/>
            <w:szCs w:val="20"/>
          </w:rPr>
          <w:t>la Entidad Registrante.</w:t>
        </w:r>
      </w:smartTag>
    </w:p>
    <w:p w14:paraId="4DDF4E28" w14:textId="77777777" w:rsidR="009D596E" w:rsidRPr="001634B2" w:rsidRDefault="009D596E" w:rsidP="009D596E">
      <w:pPr>
        <w:jc w:val="both"/>
        <w:rPr>
          <w:rFonts w:cs="Tahoma"/>
          <w:szCs w:val="20"/>
        </w:rPr>
      </w:pPr>
    </w:p>
    <w:p w14:paraId="0AC63CAF" w14:textId="77777777" w:rsidR="009D596E" w:rsidRPr="001634B2" w:rsidRDefault="009D596E" w:rsidP="009D596E">
      <w:pPr>
        <w:jc w:val="both"/>
        <w:rPr>
          <w:rFonts w:cs="Tahoma"/>
          <w:szCs w:val="20"/>
        </w:rPr>
      </w:pPr>
      <w:r w:rsidRPr="001634B2">
        <w:rPr>
          <w:rFonts w:cs="Tahoma"/>
          <w:szCs w:val="20"/>
        </w:rPr>
        <w:t>Todo Obligacionista tiene el derecho irrestricto de recibir el pago de capital e intereses correspondientes a su tenencia de Obligaciones Negociables, a su vencimiento o al haber operado la caducidad de los plazos y la exigibilidad anticipada de todo lo adeudado, sin perjuicio de las normas y facultades de actuación del Agente de Pago establecidas en el correspondiente contrato. Dichos derechos no podrán ser impedidos sin el consentimiento del Obligacionista, sin perjuicio del derecho de cada Obligacionista de renunciar unilateralmente a cualquier derecho en cualquier momento.</w:t>
      </w:r>
    </w:p>
    <w:p w14:paraId="7212CB7B" w14:textId="77777777" w:rsidR="009D596E" w:rsidRPr="001634B2" w:rsidRDefault="009D596E" w:rsidP="009D596E">
      <w:pPr>
        <w:jc w:val="both"/>
        <w:rPr>
          <w:rFonts w:cs="Tahoma"/>
          <w:szCs w:val="20"/>
        </w:rPr>
      </w:pPr>
    </w:p>
    <w:p w14:paraId="56151994" w14:textId="09B9324F" w:rsidR="009D596E" w:rsidRPr="001634B2" w:rsidRDefault="009D596E" w:rsidP="009D596E">
      <w:pPr>
        <w:jc w:val="both"/>
        <w:rPr>
          <w:rFonts w:cs="Tahoma"/>
          <w:szCs w:val="20"/>
        </w:rPr>
      </w:pPr>
      <w:r w:rsidRPr="001634B2">
        <w:rPr>
          <w:rFonts w:cs="Tahoma"/>
          <w:szCs w:val="20"/>
        </w:rPr>
        <w:t xml:space="preserve">Toda decisión tomada por la mayoría de los Obligacionistas con derecho de voto de la serie de que se trate, </w:t>
      </w:r>
      <w:r w:rsidR="003F2EA8" w:rsidRPr="001634B2">
        <w:rPr>
          <w:rFonts w:cs="Tahoma"/>
          <w:szCs w:val="20"/>
        </w:rPr>
        <w:t>de acuerdo con</w:t>
      </w:r>
      <w:r w:rsidRPr="001634B2">
        <w:rPr>
          <w:rFonts w:cs="Tahoma"/>
          <w:szCs w:val="20"/>
        </w:rPr>
        <w:t xml:space="preserve"> lo dispuesto en el Contrato de Representación y en el Documento de Emisión, obligará al Emisor y a los Obligacionistas presentes y futuros de todas las Obligaciones de esa serie.</w:t>
      </w:r>
    </w:p>
    <w:p w14:paraId="02833230" w14:textId="77777777" w:rsidR="009D596E" w:rsidRPr="00285003" w:rsidRDefault="009D596E" w:rsidP="009D596E">
      <w:pPr>
        <w:pStyle w:val="Ttulo2"/>
        <w:numPr>
          <w:ilvl w:val="1"/>
          <w:numId w:val="1"/>
        </w:numPr>
        <w:rPr>
          <w:rFonts w:ascii="Arial" w:hAnsi="Arial" w:cs="Arial"/>
          <w:color w:val="auto"/>
          <w:sz w:val="24"/>
        </w:rPr>
      </w:pPr>
      <w:bookmarkStart w:id="16" w:name="_Toc134531541"/>
      <w:r w:rsidRPr="00285003">
        <w:rPr>
          <w:rFonts w:ascii="Arial" w:hAnsi="Arial" w:cs="Arial"/>
          <w:color w:val="auto"/>
          <w:sz w:val="24"/>
        </w:rPr>
        <w:t>Condiciones</w:t>
      </w:r>
      <w:r w:rsidR="00991981" w:rsidRPr="00285003">
        <w:rPr>
          <w:rFonts w:ascii="Arial" w:hAnsi="Arial" w:cs="Arial"/>
          <w:color w:val="auto"/>
          <w:sz w:val="24"/>
        </w:rPr>
        <w:t xml:space="preserve"> y </w:t>
      </w:r>
      <w:r w:rsidR="00D27D15" w:rsidRPr="00285003">
        <w:rPr>
          <w:rFonts w:ascii="Arial" w:hAnsi="Arial" w:cs="Arial"/>
          <w:color w:val="auto"/>
          <w:sz w:val="24"/>
        </w:rPr>
        <w:t>Obligaciones</w:t>
      </w:r>
      <w:r w:rsidR="00991981" w:rsidRPr="00285003">
        <w:rPr>
          <w:rFonts w:ascii="Arial" w:hAnsi="Arial" w:cs="Arial"/>
          <w:color w:val="auto"/>
          <w:sz w:val="24"/>
        </w:rPr>
        <w:t xml:space="preserve"> Adicionales</w:t>
      </w:r>
      <w:bookmarkEnd w:id="16"/>
    </w:p>
    <w:p w14:paraId="7E2912BB" w14:textId="77777777" w:rsidR="009D596E" w:rsidRPr="00285003" w:rsidRDefault="009D596E" w:rsidP="009D596E">
      <w:pPr>
        <w:rPr>
          <w:rFonts w:ascii="Arial" w:hAnsi="Arial" w:cs="Arial"/>
        </w:rPr>
      </w:pPr>
    </w:p>
    <w:p w14:paraId="08C09217" w14:textId="5BC3837E" w:rsidR="009D596E" w:rsidRDefault="009D596E" w:rsidP="009D596E">
      <w:pPr>
        <w:jc w:val="both"/>
        <w:rPr>
          <w:rFonts w:cs="Tahoma"/>
          <w:szCs w:val="20"/>
        </w:rPr>
      </w:pPr>
      <w:r w:rsidRPr="001634B2">
        <w:rPr>
          <w:rFonts w:cs="Tahoma"/>
          <w:szCs w:val="20"/>
        </w:rPr>
        <w:t xml:space="preserve">Las condiciones de </w:t>
      </w:r>
      <w:smartTag w:uri="urn:schemas-microsoft-com:office:smarttags" w:element="date">
        <w:smartTagPr>
          <w:attr w:name="ProductID" w:val="la Emisi￳n"/>
        </w:smartTagPr>
        <w:r w:rsidRPr="001634B2">
          <w:rPr>
            <w:rFonts w:cs="Tahoma"/>
            <w:szCs w:val="20"/>
          </w:rPr>
          <w:t>la Emisión</w:t>
        </w:r>
      </w:smartTag>
      <w:r w:rsidRPr="001634B2">
        <w:rPr>
          <w:rFonts w:cs="Tahoma"/>
          <w:szCs w:val="20"/>
        </w:rPr>
        <w:t xml:space="preserve"> de cada Serie pueden ser modificadas por </w:t>
      </w:r>
      <w:smartTag w:uri="urn:schemas-microsoft-com:office:smarttags" w:element="date">
        <w:smartTagPr>
          <w:attr w:name="ProductID" w:val="la Asamblea"/>
        </w:smartTagPr>
        <w:r w:rsidRPr="001634B2">
          <w:rPr>
            <w:rFonts w:cs="Tahoma"/>
            <w:szCs w:val="20"/>
          </w:rPr>
          <w:t>la Asamblea</w:t>
        </w:r>
      </w:smartTag>
      <w:r w:rsidRPr="001634B2">
        <w:rPr>
          <w:rFonts w:cs="Tahoma"/>
          <w:szCs w:val="20"/>
        </w:rPr>
        <w:t xml:space="preserve"> de Obligacionistas que representen al menos el 75% del saldo de capital adeudado con derecho de voto de la serie de que se trate.</w:t>
      </w:r>
    </w:p>
    <w:p w14:paraId="769864BE" w14:textId="393C51BD" w:rsidR="001634B2" w:rsidRDefault="001634B2" w:rsidP="009D596E">
      <w:pPr>
        <w:jc w:val="both"/>
        <w:rPr>
          <w:rFonts w:cs="Tahoma"/>
          <w:szCs w:val="20"/>
        </w:rPr>
      </w:pPr>
    </w:p>
    <w:p w14:paraId="5A18832B" w14:textId="7E3EDEBF" w:rsidR="001634B2" w:rsidRDefault="001634B2" w:rsidP="009D596E">
      <w:pPr>
        <w:jc w:val="both"/>
        <w:rPr>
          <w:rFonts w:cs="Tahoma"/>
          <w:szCs w:val="20"/>
        </w:rPr>
      </w:pPr>
    </w:p>
    <w:p w14:paraId="4CF44C1B" w14:textId="1841A4F9" w:rsidR="001634B2" w:rsidRDefault="001634B2" w:rsidP="009D596E">
      <w:pPr>
        <w:jc w:val="both"/>
        <w:rPr>
          <w:rFonts w:cs="Tahoma"/>
          <w:szCs w:val="20"/>
        </w:rPr>
      </w:pPr>
    </w:p>
    <w:p w14:paraId="2962B18F" w14:textId="01BD109E" w:rsidR="001634B2" w:rsidRDefault="001634B2" w:rsidP="009D596E">
      <w:pPr>
        <w:jc w:val="both"/>
        <w:rPr>
          <w:rFonts w:cs="Tahoma"/>
          <w:szCs w:val="20"/>
        </w:rPr>
      </w:pPr>
    </w:p>
    <w:p w14:paraId="4D333A2A" w14:textId="3B65816A" w:rsidR="001634B2" w:rsidRDefault="001634B2" w:rsidP="009D596E">
      <w:pPr>
        <w:jc w:val="both"/>
        <w:rPr>
          <w:rFonts w:cs="Tahoma"/>
          <w:szCs w:val="20"/>
        </w:rPr>
      </w:pPr>
    </w:p>
    <w:p w14:paraId="4022A3D6" w14:textId="7CBE9EB9" w:rsidR="001634B2" w:rsidRDefault="001634B2" w:rsidP="009D596E">
      <w:pPr>
        <w:jc w:val="both"/>
        <w:rPr>
          <w:rFonts w:cs="Tahoma"/>
          <w:szCs w:val="20"/>
        </w:rPr>
      </w:pPr>
    </w:p>
    <w:p w14:paraId="37DC1705" w14:textId="327233D5" w:rsidR="001634B2" w:rsidRDefault="001634B2" w:rsidP="009D596E">
      <w:pPr>
        <w:jc w:val="both"/>
        <w:rPr>
          <w:rFonts w:cs="Tahoma"/>
          <w:szCs w:val="20"/>
        </w:rPr>
      </w:pPr>
    </w:p>
    <w:p w14:paraId="623B495E" w14:textId="09B590FE" w:rsidR="001634B2" w:rsidRDefault="001634B2" w:rsidP="009D596E">
      <w:pPr>
        <w:jc w:val="both"/>
        <w:rPr>
          <w:rFonts w:cs="Tahoma"/>
          <w:szCs w:val="20"/>
        </w:rPr>
      </w:pPr>
    </w:p>
    <w:p w14:paraId="15881866" w14:textId="24FF0AEC" w:rsidR="001634B2" w:rsidRDefault="001634B2" w:rsidP="009D596E">
      <w:pPr>
        <w:jc w:val="both"/>
        <w:rPr>
          <w:rFonts w:cs="Tahoma"/>
          <w:szCs w:val="20"/>
        </w:rPr>
      </w:pPr>
    </w:p>
    <w:p w14:paraId="6752D753" w14:textId="69FDED76" w:rsidR="001634B2" w:rsidRDefault="001634B2" w:rsidP="009D596E">
      <w:pPr>
        <w:jc w:val="both"/>
        <w:rPr>
          <w:rFonts w:cs="Tahoma"/>
          <w:szCs w:val="20"/>
        </w:rPr>
      </w:pPr>
    </w:p>
    <w:p w14:paraId="4D8BB783" w14:textId="742AF723" w:rsidR="001634B2" w:rsidRDefault="001634B2" w:rsidP="009D596E">
      <w:pPr>
        <w:jc w:val="both"/>
        <w:rPr>
          <w:rFonts w:cs="Tahoma"/>
          <w:szCs w:val="20"/>
        </w:rPr>
      </w:pPr>
    </w:p>
    <w:p w14:paraId="2F57F6D9" w14:textId="5429B0A8" w:rsidR="001634B2" w:rsidRDefault="001634B2" w:rsidP="009D596E">
      <w:pPr>
        <w:jc w:val="both"/>
        <w:rPr>
          <w:rFonts w:cs="Tahoma"/>
          <w:szCs w:val="20"/>
        </w:rPr>
      </w:pPr>
    </w:p>
    <w:p w14:paraId="5E6B06D4" w14:textId="6B6E0124" w:rsidR="001634B2" w:rsidRDefault="001634B2" w:rsidP="009D596E">
      <w:pPr>
        <w:jc w:val="both"/>
        <w:rPr>
          <w:rFonts w:cs="Tahoma"/>
          <w:szCs w:val="20"/>
        </w:rPr>
      </w:pPr>
    </w:p>
    <w:p w14:paraId="762EC559" w14:textId="3572FF44" w:rsidR="001634B2" w:rsidRDefault="001634B2" w:rsidP="009D596E">
      <w:pPr>
        <w:jc w:val="both"/>
        <w:rPr>
          <w:rFonts w:cs="Tahoma"/>
          <w:szCs w:val="20"/>
        </w:rPr>
      </w:pPr>
    </w:p>
    <w:p w14:paraId="17B7AB5F" w14:textId="7A44216E" w:rsidR="001634B2" w:rsidRDefault="001634B2" w:rsidP="009D596E">
      <w:pPr>
        <w:jc w:val="both"/>
        <w:rPr>
          <w:rFonts w:cs="Tahoma"/>
          <w:szCs w:val="20"/>
        </w:rPr>
      </w:pPr>
    </w:p>
    <w:p w14:paraId="22C3847B" w14:textId="5ED58BD1" w:rsidR="001634B2" w:rsidRDefault="001634B2" w:rsidP="009D596E">
      <w:pPr>
        <w:jc w:val="both"/>
        <w:rPr>
          <w:rFonts w:cs="Tahoma"/>
          <w:szCs w:val="20"/>
        </w:rPr>
      </w:pPr>
    </w:p>
    <w:p w14:paraId="4161C91C" w14:textId="11C5938D" w:rsidR="001634B2" w:rsidRDefault="001634B2" w:rsidP="009D596E">
      <w:pPr>
        <w:jc w:val="both"/>
        <w:rPr>
          <w:rFonts w:cs="Tahoma"/>
          <w:szCs w:val="20"/>
        </w:rPr>
      </w:pPr>
    </w:p>
    <w:p w14:paraId="63BA4D3B" w14:textId="63BE8D9E" w:rsidR="001634B2" w:rsidRDefault="001634B2" w:rsidP="009D596E">
      <w:pPr>
        <w:jc w:val="both"/>
        <w:rPr>
          <w:rFonts w:cs="Tahoma"/>
          <w:szCs w:val="20"/>
        </w:rPr>
      </w:pPr>
    </w:p>
    <w:p w14:paraId="204BCD21" w14:textId="2B6487AB" w:rsidR="001634B2" w:rsidRDefault="001634B2" w:rsidP="009D596E">
      <w:pPr>
        <w:jc w:val="both"/>
        <w:rPr>
          <w:rFonts w:cs="Tahoma"/>
          <w:szCs w:val="20"/>
        </w:rPr>
      </w:pPr>
    </w:p>
    <w:p w14:paraId="4AB57EF7" w14:textId="3281F42F" w:rsidR="001634B2" w:rsidRDefault="001634B2" w:rsidP="009D596E">
      <w:pPr>
        <w:jc w:val="both"/>
        <w:rPr>
          <w:rFonts w:cs="Tahoma"/>
          <w:szCs w:val="20"/>
        </w:rPr>
      </w:pPr>
    </w:p>
    <w:p w14:paraId="3E818804" w14:textId="6AF5F5BC" w:rsidR="001634B2" w:rsidRDefault="001634B2" w:rsidP="009D596E">
      <w:pPr>
        <w:jc w:val="both"/>
        <w:rPr>
          <w:rFonts w:cs="Tahoma"/>
          <w:szCs w:val="20"/>
        </w:rPr>
      </w:pPr>
    </w:p>
    <w:p w14:paraId="78E1234E" w14:textId="4C5DCD5C" w:rsidR="001634B2" w:rsidRDefault="001634B2" w:rsidP="009D596E">
      <w:pPr>
        <w:jc w:val="both"/>
        <w:rPr>
          <w:rFonts w:cs="Tahoma"/>
          <w:szCs w:val="20"/>
        </w:rPr>
      </w:pPr>
    </w:p>
    <w:p w14:paraId="459C23FA" w14:textId="6B3B65CB" w:rsidR="001634B2" w:rsidRDefault="001634B2" w:rsidP="009D596E">
      <w:pPr>
        <w:jc w:val="both"/>
        <w:rPr>
          <w:rFonts w:cs="Tahoma"/>
          <w:szCs w:val="20"/>
        </w:rPr>
      </w:pPr>
    </w:p>
    <w:p w14:paraId="60BCFD67" w14:textId="22A17225" w:rsidR="001634B2" w:rsidRDefault="001634B2" w:rsidP="009D596E">
      <w:pPr>
        <w:jc w:val="both"/>
        <w:rPr>
          <w:rFonts w:cs="Tahoma"/>
          <w:szCs w:val="20"/>
        </w:rPr>
      </w:pPr>
    </w:p>
    <w:p w14:paraId="26A4C6F7" w14:textId="2396C180" w:rsidR="001634B2" w:rsidRDefault="001634B2" w:rsidP="009D596E">
      <w:pPr>
        <w:jc w:val="both"/>
        <w:rPr>
          <w:rFonts w:cs="Tahoma"/>
          <w:szCs w:val="20"/>
        </w:rPr>
      </w:pPr>
    </w:p>
    <w:p w14:paraId="3A546D2C" w14:textId="77777777" w:rsidR="00872FE4" w:rsidRPr="00285003" w:rsidRDefault="00872FE4" w:rsidP="005039EE">
      <w:pPr>
        <w:pStyle w:val="Ttulo1"/>
        <w:numPr>
          <w:ilvl w:val="0"/>
          <w:numId w:val="1"/>
        </w:numPr>
        <w:rPr>
          <w:rFonts w:ascii="Arial" w:hAnsi="Arial" w:cs="Arial"/>
          <w:color w:val="auto"/>
          <w:sz w:val="28"/>
        </w:rPr>
      </w:pPr>
      <w:bookmarkStart w:id="17" w:name="_Toc134531542"/>
      <w:r w:rsidRPr="00285003">
        <w:rPr>
          <w:rFonts w:ascii="Arial" w:hAnsi="Arial" w:cs="Arial"/>
          <w:color w:val="auto"/>
          <w:sz w:val="28"/>
        </w:rPr>
        <w:t>INFORMACIÓN ECONÓMICA FINANCIERA Y CONTABLE</w:t>
      </w:r>
      <w:bookmarkEnd w:id="17"/>
    </w:p>
    <w:p w14:paraId="53ED0C2C" w14:textId="2795CA91" w:rsidR="00872FE4" w:rsidRPr="00285003" w:rsidRDefault="001423A6" w:rsidP="00872FE4">
      <w:pPr>
        <w:pStyle w:val="NormalWeb"/>
        <w:jc w:val="both"/>
        <w:rPr>
          <w:rFonts w:ascii="Arial" w:hAnsi="Arial" w:cs="Arial"/>
        </w:rPr>
      </w:pPr>
      <w:r w:rsidRPr="001423A6">
        <w:rPr>
          <w:noProof/>
        </w:rPr>
        <w:drawing>
          <wp:inline distT="0" distB="0" distL="0" distR="0" wp14:anchorId="7FD42798" wp14:editId="20C5E820">
            <wp:extent cx="5400040" cy="45377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537710"/>
                    </a:xfrm>
                    <a:prstGeom prst="rect">
                      <a:avLst/>
                    </a:prstGeom>
                    <a:noFill/>
                    <a:ln>
                      <a:noFill/>
                    </a:ln>
                  </pic:spPr>
                </pic:pic>
              </a:graphicData>
            </a:graphic>
          </wp:inline>
        </w:drawing>
      </w:r>
    </w:p>
    <w:p w14:paraId="3E23C37C" w14:textId="16E14D7B" w:rsidR="000C5C81" w:rsidRPr="00285003" w:rsidRDefault="001423A6" w:rsidP="00872FE4">
      <w:pPr>
        <w:pStyle w:val="NormalWeb"/>
        <w:jc w:val="both"/>
        <w:rPr>
          <w:rFonts w:ascii="Arial" w:hAnsi="Arial" w:cs="Arial"/>
        </w:rPr>
      </w:pPr>
      <w:r w:rsidRPr="001423A6">
        <w:rPr>
          <w:noProof/>
        </w:rPr>
        <w:drawing>
          <wp:inline distT="0" distB="0" distL="0" distR="0" wp14:anchorId="4C5D6802" wp14:editId="58B02768">
            <wp:extent cx="5400040" cy="2868295"/>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868295"/>
                    </a:xfrm>
                    <a:prstGeom prst="rect">
                      <a:avLst/>
                    </a:prstGeom>
                    <a:noFill/>
                    <a:ln>
                      <a:noFill/>
                    </a:ln>
                  </pic:spPr>
                </pic:pic>
              </a:graphicData>
            </a:graphic>
          </wp:inline>
        </w:drawing>
      </w:r>
    </w:p>
    <w:p w14:paraId="487460CB" w14:textId="77777777" w:rsidR="00872FE4" w:rsidRPr="00285003" w:rsidRDefault="00872FE4" w:rsidP="005039EE">
      <w:pPr>
        <w:pStyle w:val="Ttulo2"/>
        <w:numPr>
          <w:ilvl w:val="1"/>
          <w:numId w:val="1"/>
        </w:numPr>
        <w:rPr>
          <w:rFonts w:ascii="Arial" w:hAnsi="Arial" w:cs="Arial"/>
          <w:color w:val="auto"/>
        </w:rPr>
      </w:pPr>
      <w:bookmarkStart w:id="18" w:name="_Toc134531543"/>
      <w:r w:rsidRPr="00285003">
        <w:rPr>
          <w:rFonts w:ascii="Arial" w:hAnsi="Arial" w:cs="Arial"/>
          <w:color w:val="auto"/>
        </w:rPr>
        <w:lastRenderedPageBreak/>
        <w:t>Análisis Patrimonial</w:t>
      </w:r>
      <w:bookmarkEnd w:id="18"/>
    </w:p>
    <w:p w14:paraId="007C2DA6" w14:textId="77777777" w:rsidR="003927F2" w:rsidRPr="001634B2" w:rsidRDefault="003927F2" w:rsidP="003927F2">
      <w:pPr>
        <w:pStyle w:val="NormalWeb"/>
        <w:jc w:val="both"/>
        <w:rPr>
          <w:rFonts w:cs="Tahoma"/>
          <w:bCs/>
          <w:szCs w:val="20"/>
          <w:lang w:val="es-UY"/>
        </w:rPr>
      </w:pPr>
      <w:r w:rsidRPr="001634B2">
        <w:rPr>
          <w:rFonts w:cs="Tahoma"/>
          <w:bCs/>
          <w:szCs w:val="20"/>
          <w:lang w:val="es-UY"/>
        </w:rPr>
        <w:t>La empresa presenta una sólida situación económico-financiera que se aprecia en sus ratios de Liquidez y de Endeudamiento (en particular, Conaprole cuenta con una conservadora estructura de Endeudamiento como se explicará más adelante).</w:t>
      </w:r>
    </w:p>
    <w:p w14:paraId="36EFD88D" w14:textId="75CD2EC4" w:rsidR="003927F2" w:rsidRPr="001634B2" w:rsidRDefault="003927F2" w:rsidP="003927F2">
      <w:pPr>
        <w:pStyle w:val="NormalWeb"/>
        <w:jc w:val="both"/>
        <w:rPr>
          <w:rFonts w:cs="Tahoma"/>
          <w:bCs/>
          <w:szCs w:val="20"/>
          <w:lang w:val="es-UY"/>
        </w:rPr>
      </w:pPr>
      <w:r w:rsidRPr="001634B2">
        <w:rPr>
          <w:rFonts w:cs="Tahoma"/>
          <w:bCs/>
          <w:szCs w:val="20"/>
          <w:lang w:val="es-UY"/>
        </w:rPr>
        <w:t xml:space="preserve">La saludable posición de liquidez se apoya en una Razón Corriente (ajustada por saldo en </w:t>
      </w:r>
      <w:r w:rsidR="003B4B23">
        <w:rPr>
          <w:rFonts w:cs="Tahoma"/>
          <w:bCs/>
          <w:szCs w:val="20"/>
          <w:lang w:val="es-UY"/>
        </w:rPr>
        <w:t>Inversiones Temporarias) de 2,</w:t>
      </w:r>
      <w:r w:rsidR="001423A6">
        <w:rPr>
          <w:rFonts w:cs="Tahoma"/>
          <w:bCs/>
          <w:szCs w:val="20"/>
          <w:lang w:val="es-UY"/>
        </w:rPr>
        <w:t>2</w:t>
      </w:r>
      <w:r w:rsidR="003B4B23">
        <w:rPr>
          <w:rFonts w:cs="Tahoma"/>
          <w:bCs/>
          <w:szCs w:val="20"/>
          <w:lang w:val="es-UY"/>
        </w:rPr>
        <w:t>5</w:t>
      </w:r>
      <w:r w:rsidRPr="001634B2">
        <w:rPr>
          <w:rFonts w:cs="Tahoma"/>
          <w:bCs/>
          <w:szCs w:val="20"/>
          <w:lang w:val="es-UY"/>
        </w:rPr>
        <w:t xml:space="preserve">.  </w:t>
      </w:r>
    </w:p>
    <w:p w14:paraId="2A536940" w14:textId="77777777" w:rsidR="003927F2" w:rsidRPr="001634B2" w:rsidRDefault="003927F2" w:rsidP="003927F2">
      <w:pPr>
        <w:pStyle w:val="NormalWeb"/>
        <w:jc w:val="both"/>
        <w:rPr>
          <w:rFonts w:cs="Tahoma"/>
          <w:bCs/>
          <w:szCs w:val="20"/>
          <w:lang w:val="es-UY"/>
        </w:rPr>
      </w:pPr>
      <w:r w:rsidRPr="001634B2">
        <w:rPr>
          <w:rFonts w:cs="Tahoma"/>
          <w:bCs/>
          <w:szCs w:val="20"/>
          <w:lang w:val="es-UY"/>
        </w:rPr>
        <w:t>La RC ajustada es el cociente entre los Bienes y Derechos operativos que la empresa puede realizar en el plazo de 12 meses respecto de las obligaciones netas a pagar en ese mismo lapso a un momento determinado.</w:t>
      </w:r>
    </w:p>
    <w:p w14:paraId="5CF97AE3" w14:textId="7167ABB3" w:rsidR="003927F2" w:rsidRPr="001634B2" w:rsidRDefault="003927F2" w:rsidP="003927F2">
      <w:pPr>
        <w:pStyle w:val="NormalWeb"/>
        <w:jc w:val="both"/>
        <w:rPr>
          <w:rFonts w:cs="Tahoma"/>
          <w:bCs/>
          <w:szCs w:val="20"/>
          <w:lang w:val="es-UY"/>
        </w:rPr>
      </w:pPr>
      <w:r w:rsidRPr="001634B2">
        <w:rPr>
          <w:rFonts w:cs="Tahoma"/>
          <w:bCs/>
          <w:szCs w:val="20"/>
          <w:lang w:val="es-UY"/>
        </w:rPr>
        <w:t>La buena situación de liquidez se complementa con una sólida Razón de Endeudamiento, el Patrimonio de la Cooper</w:t>
      </w:r>
      <w:r w:rsidR="003B4B23">
        <w:rPr>
          <w:rFonts w:cs="Tahoma"/>
          <w:bCs/>
          <w:szCs w:val="20"/>
          <w:lang w:val="es-UY"/>
        </w:rPr>
        <w:t xml:space="preserve">ativa es </w:t>
      </w:r>
      <w:r w:rsidRPr="001634B2">
        <w:rPr>
          <w:rFonts w:cs="Tahoma"/>
          <w:bCs/>
          <w:szCs w:val="20"/>
          <w:lang w:val="es-UY"/>
        </w:rPr>
        <w:t xml:space="preserve">tres veces superior a su deuda financiera neta.  </w:t>
      </w:r>
    </w:p>
    <w:p w14:paraId="69EC50F8" w14:textId="2B1D82B1" w:rsidR="003927F2" w:rsidRPr="001634B2" w:rsidRDefault="003927F2" w:rsidP="003927F2">
      <w:pPr>
        <w:pStyle w:val="NormalWeb"/>
        <w:jc w:val="both"/>
        <w:rPr>
          <w:rFonts w:cs="Tahoma"/>
          <w:bCs/>
          <w:szCs w:val="20"/>
          <w:lang w:val="es-UY"/>
        </w:rPr>
      </w:pPr>
      <w:r w:rsidRPr="001634B2">
        <w:rPr>
          <w:rFonts w:cs="Tahoma"/>
          <w:bCs/>
          <w:szCs w:val="20"/>
          <w:lang w:val="es-UY"/>
        </w:rPr>
        <w:t xml:space="preserve">A los efectos de una comparación internacional más adecuada, el ratio relevante es aquel que compara la Deuda Financiera Neta contra </w:t>
      </w:r>
      <w:r w:rsidR="009747A6" w:rsidRPr="001634B2">
        <w:rPr>
          <w:rFonts w:cs="Tahoma"/>
          <w:bCs/>
          <w:szCs w:val="20"/>
          <w:lang w:val="es-UY"/>
        </w:rPr>
        <w:t xml:space="preserve">un indicador de </w:t>
      </w:r>
      <w:r w:rsidRPr="001634B2">
        <w:rPr>
          <w:rFonts w:cs="Tahoma"/>
          <w:bCs/>
          <w:szCs w:val="20"/>
          <w:lang w:val="es-UY"/>
        </w:rPr>
        <w:t xml:space="preserve">la generación operativa de caja </w:t>
      </w:r>
      <w:r w:rsidR="009747A6" w:rsidRPr="001634B2">
        <w:rPr>
          <w:rFonts w:cs="Tahoma"/>
          <w:bCs/>
          <w:szCs w:val="20"/>
          <w:lang w:val="es-UY"/>
        </w:rPr>
        <w:t xml:space="preserve">(el EBITDA, </w:t>
      </w:r>
      <w:r w:rsidRPr="001634B2">
        <w:rPr>
          <w:rFonts w:cs="Tahoma"/>
          <w:bCs/>
          <w:szCs w:val="20"/>
          <w:lang w:val="es-UY"/>
        </w:rPr>
        <w:t xml:space="preserve">en inglés, </w:t>
      </w:r>
      <w:proofErr w:type="spellStart"/>
      <w:r w:rsidRPr="001634B2">
        <w:rPr>
          <w:rFonts w:cs="Tahoma"/>
          <w:bCs/>
          <w:szCs w:val="20"/>
          <w:lang w:val="es-UY"/>
        </w:rPr>
        <w:t>Earnings</w:t>
      </w:r>
      <w:proofErr w:type="spellEnd"/>
      <w:r w:rsidRPr="001634B2">
        <w:rPr>
          <w:rFonts w:cs="Tahoma"/>
          <w:bCs/>
          <w:szCs w:val="20"/>
          <w:lang w:val="es-UY"/>
        </w:rPr>
        <w:t xml:space="preserve"> </w:t>
      </w:r>
      <w:proofErr w:type="spellStart"/>
      <w:r w:rsidRPr="001634B2">
        <w:rPr>
          <w:rFonts w:cs="Tahoma"/>
          <w:bCs/>
          <w:szCs w:val="20"/>
          <w:lang w:val="es-UY"/>
        </w:rPr>
        <w:t>Before</w:t>
      </w:r>
      <w:proofErr w:type="spellEnd"/>
      <w:r w:rsidRPr="001634B2">
        <w:rPr>
          <w:rFonts w:cs="Tahoma"/>
          <w:bCs/>
          <w:szCs w:val="20"/>
          <w:lang w:val="es-UY"/>
        </w:rPr>
        <w:t xml:space="preserve"> </w:t>
      </w:r>
      <w:proofErr w:type="spellStart"/>
      <w:r w:rsidRPr="001634B2">
        <w:rPr>
          <w:rFonts w:cs="Tahoma"/>
          <w:bCs/>
          <w:szCs w:val="20"/>
          <w:lang w:val="es-UY"/>
        </w:rPr>
        <w:t>Interest</w:t>
      </w:r>
      <w:proofErr w:type="spellEnd"/>
      <w:r w:rsidRPr="001634B2">
        <w:rPr>
          <w:rFonts w:cs="Tahoma"/>
          <w:bCs/>
          <w:szCs w:val="20"/>
          <w:lang w:val="es-UY"/>
        </w:rPr>
        <w:t xml:space="preserve"> </w:t>
      </w:r>
      <w:proofErr w:type="spellStart"/>
      <w:r w:rsidRPr="001634B2">
        <w:rPr>
          <w:rFonts w:cs="Tahoma"/>
          <w:bCs/>
          <w:szCs w:val="20"/>
          <w:lang w:val="es-UY"/>
        </w:rPr>
        <w:t>Taxes</w:t>
      </w:r>
      <w:proofErr w:type="spellEnd"/>
      <w:r w:rsidRPr="001634B2">
        <w:rPr>
          <w:rFonts w:cs="Tahoma"/>
          <w:bCs/>
          <w:szCs w:val="20"/>
          <w:lang w:val="es-UY"/>
        </w:rPr>
        <w:t xml:space="preserve"> </w:t>
      </w:r>
      <w:proofErr w:type="spellStart"/>
      <w:r w:rsidRPr="001634B2">
        <w:rPr>
          <w:rFonts w:cs="Tahoma"/>
          <w:bCs/>
          <w:szCs w:val="20"/>
          <w:lang w:val="es-UY"/>
        </w:rPr>
        <w:t>Depreciation</w:t>
      </w:r>
      <w:proofErr w:type="spellEnd"/>
      <w:r w:rsidRPr="001634B2">
        <w:rPr>
          <w:rFonts w:cs="Tahoma"/>
          <w:bCs/>
          <w:szCs w:val="20"/>
          <w:lang w:val="es-UY"/>
        </w:rPr>
        <w:t xml:space="preserve"> and </w:t>
      </w:r>
      <w:proofErr w:type="spellStart"/>
      <w:r w:rsidRPr="001634B2">
        <w:rPr>
          <w:rFonts w:cs="Tahoma"/>
          <w:bCs/>
          <w:szCs w:val="20"/>
          <w:lang w:val="es-UY"/>
        </w:rPr>
        <w:t>Amortization</w:t>
      </w:r>
      <w:proofErr w:type="spellEnd"/>
      <w:r w:rsidRPr="001634B2">
        <w:rPr>
          <w:rFonts w:cs="Tahoma"/>
          <w:bCs/>
          <w:szCs w:val="20"/>
          <w:lang w:val="es-UY"/>
        </w:rPr>
        <w:t>).</w:t>
      </w:r>
      <w:r w:rsidR="009747A6" w:rsidRPr="001634B2">
        <w:rPr>
          <w:rFonts w:cs="Tahoma"/>
          <w:bCs/>
          <w:szCs w:val="20"/>
          <w:lang w:val="es-UY"/>
        </w:rPr>
        <w:t xml:space="preserve"> Por estabilidad se toma el EBITDA de los últimos 12 meses.</w:t>
      </w:r>
    </w:p>
    <w:p w14:paraId="29EB39A0" w14:textId="77777777" w:rsidR="003927F2" w:rsidRPr="001634B2" w:rsidRDefault="003927F2" w:rsidP="003927F2">
      <w:pPr>
        <w:pStyle w:val="NormalWeb"/>
        <w:jc w:val="both"/>
        <w:rPr>
          <w:rFonts w:cs="Tahoma"/>
          <w:bCs/>
          <w:szCs w:val="20"/>
          <w:lang w:val="es-UY"/>
        </w:rPr>
      </w:pPr>
      <w:r w:rsidRPr="001634B2">
        <w:rPr>
          <w:rFonts w:cs="Tahoma"/>
          <w:bCs/>
          <w:szCs w:val="20"/>
          <w:lang w:val="es-UY"/>
        </w:rPr>
        <w:t xml:space="preserve">Debido a las distorsiones que produce en el análisis los diferentes criterios de valuación de activos los cambios en las paridades cambiarias que hemos sufrido en los últimos años, la medición tradicional de Deudas Totales sobre Patrimonio es menos relevante.  </w:t>
      </w:r>
    </w:p>
    <w:p w14:paraId="397FA2AA" w14:textId="66913A8C" w:rsidR="00872FE4" w:rsidRPr="001634B2" w:rsidRDefault="003927F2" w:rsidP="003927F2">
      <w:pPr>
        <w:pStyle w:val="NormalWeb"/>
        <w:jc w:val="both"/>
        <w:rPr>
          <w:rFonts w:cs="Tahoma"/>
          <w:bCs/>
          <w:szCs w:val="20"/>
          <w:lang w:val="es-UY"/>
        </w:rPr>
      </w:pPr>
      <w:r w:rsidRPr="001634B2">
        <w:rPr>
          <w:rFonts w:cs="Tahoma"/>
          <w:bCs/>
          <w:szCs w:val="20"/>
          <w:lang w:val="es-UY"/>
        </w:rPr>
        <w:t>Este ratio nos dice que Conaprole podría repagar la totalidad de su endeudamiento financiero (de corto y largo plazo) con la generaci</w:t>
      </w:r>
      <w:r w:rsidR="00B02DEB">
        <w:rPr>
          <w:rFonts w:cs="Tahoma"/>
          <w:bCs/>
          <w:szCs w:val="20"/>
          <w:lang w:val="es-UY"/>
        </w:rPr>
        <w:t xml:space="preserve">ón de caja de aproximadamente </w:t>
      </w:r>
      <w:r w:rsidR="00BD0B09">
        <w:rPr>
          <w:rFonts w:cs="Tahoma"/>
          <w:bCs/>
          <w:szCs w:val="20"/>
          <w:lang w:val="es-UY"/>
        </w:rPr>
        <w:t>9</w:t>
      </w:r>
      <w:r w:rsidRPr="001634B2">
        <w:rPr>
          <w:rFonts w:cs="Tahoma"/>
          <w:bCs/>
          <w:szCs w:val="20"/>
          <w:lang w:val="es-UY"/>
        </w:rPr>
        <w:t xml:space="preserve"> meses lo cual es una señal inequívoca de fortaleza económico-financiera.</w:t>
      </w:r>
    </w:p>
    <w:p w14:paraId="7090274D" w14:textId="62E41CA1" w:rsidR="00872FE4" w:rsidRPr="00285003" w:rsidRDefault="00872FE4" w:rsidP="005039EE">
      <w:pPr>
        <w:pStyle w:val="Ttulo2"/>
        <w:numPr>
          <w:ilvl w:val="1"/>
          <w:numId w:val="1"/>
        </w:numPr>
        <w:rPr>
          <w:rFonts w:ascii="Arial" w:hAnsi="Arial" w:cs="Arial"/>
          <w:color w:val="auto"/>
        </w:rPr>
      </w:pPr>
      <w:bookmarkStart w:id="19" w:name="_Toc134531544"/>
      <w:r w:rsidRPr="00285003">
        <w:rPr>
          <w:rFonts w:ascii="Arial" w:hAnsi="Arial" w:cs="Arial"/>
          <w:color w:val="auto"/>
        </w:rPr>
        <w:t>Análisis de Resultados</w:t>
      </w:r>
      <w:bookmarkEnd w:id="19"/>
    </w:p>
    <w:p w14:paraId="7FEAE728" w14:textId="2A5ACA00" w:rsidR="00B02DEB" w:rsidRDefault="00B02DEB" w:rsidP="003927F2">
      <w:pPr>
        <w:pStyle w:val="NormalWeb"/>
        <w:jc w:val="both"/>
        <w:rPr>
          <w:rFonts w:cs="Tahoma"/>
          <w:bCs/>
          <w:szCs w:val="20"/>
          <w:lang w:val="es-UY"/>
        </w:rPr>
      </w:pPr>
      <w:r>
        <w:rPr>
          <w:rFonts w:cs="Tahoma"/>
          <w:bCs/>
          <w:szCs w:val="20"/>
          <w:lang w:val="es-UY"/>
        </w:rPr>
        <w:t xml:space="preserve">Durante el </w:t>
      </w:r>
      <w:r w:rsidR="00BD0B09">
        <w:rPr>
          <w:rFonts w:cs="Tahoma"/>
          <w:bCs/>
          <w:szCs w:val="20"/>
          <w:lang w:val="es-UY"/>
        </w:rPr>
        <w:t>semestre</w:t>
      </w:r>
      <w:r>
        <w:rPr>
          <w:rFonts w:cs="Tahoma"/>
          <w:bCs/>
          <w:szCs w:val="20"/>
          <w:lang w:val="es-UY"/>
        </w:rPr>
        <w:t xml:space="preserve"> culminado a </w:t>
      </w:r>
      <w:r w:rsidR="00BD0B09">
        <w:rPr>
          <w:rFonts w:cs="Tahoma"/>
          <w:bCs/>
          <w:szCs w:val="20"/>
          <w:lang w:val="es-UY"/>
        </w:rPr>
        <w:t>Enero</w:t>
      </w:r>
      <w:r>
        <w:rPr>
          <w:rFonts w:cs="Tahoma"/>
          <w:bCs/>
          <w:szCs w:val="20"/>
          <w:lang w:val="es-UY"/>
        </w:rPr>
        <w:t xml:space="preserve"> `2</w:t>
      </w:r>
      <w:r w:rsidR="00BD0B09">
        <w:rPr>
          <w:rFonts w:cs="Tahoma"/>
          <w:bCs/>
          <w:szCs w:val="20"/>
          <w:lang w:val="es-UY"/>
        </w:rPr>
        <w:t>3</w:t>
      </w:r>
      <w:r>
        <w:rPr>
          <w:rFonts w:cs="Tahoma"/>
          <w:bCs/>
          <w:szCs w:val="20"/>
          <w:lang w:val="es-UY"/>
        </w:rPr>
        <w:t xml:space="preserve"> la remisión fue inferior en </w:t>
      </w:r>
      <w:r w:rsidR="00BD0B09">
        <w:rPr>
          <w:rFonts w:cs="Tahoma"/>
          <w:bCs/>
          <w:szCs w:val="20"/>
          <w:lang w:val="es-UY"/>
        </w:rPr>
        <w:t>2</w:t>
      </w:r>
      <w:r>
        <w:rPr>
          <w:rFonts w:cs="Tahoma"/>
          <w:bCs/>
          <w:szCs w:val="20"/>
          <w:lang w:val="es-UY"/>
        </w:rPr>
        <w:t>,</w:t>
      </w:r>
      <w:r w:rsidR="00BD0B09">
        <w:rPr>
          <w:rFonts w:cs="Tahoma"/>
          <w:bCs/>
          <w:szCs w:val="20"/>
          <w:lang w:val="es-UY"/>
        </w:rPr>
        <w:t>4</w:t>
      </w:r>
      <w:r w:rsidR="003927F2" w:rsidRPr="001634B2">
        <w:rPr>
          <w:rFonts w:cs="Tahoma"/>
          <w:bCs/>
          <w:szCs w:val="20"/>
          <w:lang w:val="es-UY"/>
        </w:rPr>
        <w:t xml:space="preserve">% respecto al mismo periodo del año anterior. El volumen vendido por la Cooperativa en igual lapso (expresado en términos de litros de leche), </w:t>
      </w:r>
      <w:r>
        <w:rPr>
          <w:rFonts w:cs="Tahoma"/>
          <w:bCs/>
          <w:szCs w:val="20"/>
          <w:lang w:val="es-UY"/>
        </w:rPr>
        <w:t>fue prácticamente el mismo.</w:t>
      </w:r>
      <w:r w:rsidR="003927F2" w:rsidRPr="001634B2">
        <w:rPr>
          <w:rFonts w:cs="Tahoma"/>
          <w:bCs/>
          <w:szCs w:val="20"/>
          <w:lang w:val="es-UY"/>
        </w:rPr>
        <w:t xml:space="preserve"> </w:t>
      </w:r>
      <w:r w:rsidR="00BC7449">
        <w:rPr>
          <w:rFonts w:cs="Tahoma"/>
          <w:bCs/>
          <w:szCs w:val="20"/>
          <w:lang w:val="es-UY"/>
        </w:rPr>
        <w:t>E</w:t>
      </w:r>
      <w:r w:rsidRPr="00B02DEB">
        <w:rPr>
          <w:rFonts w:cs="Tahoma"/>
          <w:bCs/>
          <w:szCs w:val="20"/>
          <w:lang w:val="es-UY"/>
        </w:rPr>
        <w:t>l vo</w:t>
      </w:r>
      <w:r w:rsidR="00BC7449">
        <w:rPr>
          <w:rFonts w:cs="Tahoma"/>
          <w:bCs/>
          <w:szCs w:val="20"/>
          <w:lang w:val="es-UY"/>
        </w:rPr>
        <w:t xml:space="preserve">lumen físico en stock paso de </w:t>
      </w:r>
      <w:r w:rsidR="00BD0B09">
        <w:rPr>
          <w:rFonts w:cs="Tahoma"/>
          <w:bCs/>
          <w:szCs w:val="20"/>
          <w:lang w:val="es-UY"/>
        </w:rPr>
        <w:t>91</w:t>
      </w:r>
      <w:r w:rsidR="00BC7449">
        <w:rPr>
          <w:rFonts w:cs="Tahoma"/>
          <w:bCs/>
          <w:szCs w:val="20"/>
          <w:lang w:val="es-UY"/>
        </w:rPr>
        <w:t xml:space="preserve"> días de remisión de </w:t>
      </w:r>
      <w:r w:rsidR="00BD0B09">
        <w:rPr>
          <w:rFonts w:cs="Tahoma"/>
          <w:bCs/>
          <w:szCs w:val="20"/>
          <w:lang w:val="es-UY"/>
        </w:rPr>
        <w:t>Enero</w:t>
      </w:r>
      <w:r w:rsidR="00BC7449">
        <w:rPr>
          <w:rFonts w:cs="Tahoma"/>
          <w:bCs/>
          <w:szCs w:val="20"/>
          <w:lang w:val="es-UY"/>
        </w:rPr>
        <w:t xml:space="preserve"> 202</w:t>
      </w:r>
      <w:r w:rsidR="00BD0B09">
        <w:rPr>
          <w:rFonts w:cs="Tahoma"/>
          <w:bCs/>
          <w:szCs w:val="20"/>
          <w:lang w:val="es-UY"/>
        </w:rPr>
        <w:t>2</w:t>
      </w:r>
      <w:r w:rsidR="00BC7449">
        <w:rPr>
          <w:rFonts w:cs="Tahoma"/>
          <w:bCs/>
          <w:szCs w:val="20"/>
          <w:lang w:val="es-UY"/>
        </w:rPr>
        <w:t xml:space="preserve"> a </w:t>
      </w:r>
      <w:r w:rsidR="00BD0B09">
        <w:rPr>
          <w:rFonts w:cs="Tahoma"/>
          <w:bCs/>
          <w:szCs w:val="20"/>
          <w:lang w:val="es-UY"/>
        </w:rPr>
        <w:t>93</w:t>
      </w:r>
      <w:r w:rsidR="00BC7449">
        <w:rPr>
          <w:rFonts w:cs="Tahoma"/>
          <w:bCs/>
          <w:szCs w:val="20"/>
          <w:lang w:val="es-UY"/>
        </w:rPr>
        <w:t xml:space="preserve"> días a </w:t>
      </w:r>
      <w:r w:rsidR="00BD0B09">
        <w:rPr>
          <w:rFonts w:cs="Tahoma"/>
          <w:bCs/>
          <w:szCs w:val="20"/>
          <w:lang w:val="es-UY"/>
        </w:rPr>
        <w:t>Enero</w:t>
      </w:r>
      <w:r w:rsidR="00BC7449">
        <w:rPr>
          <w:rFonts w:cs="Tahoma"/>
          <w:bCs/>
          <w:szCs w:val="20"/>
          <w:lang w:val="es-UY"/>
        </w:rPr>
        <w:t xml:space="preserve"> 202</w:t>
      </w:r>
      <w:r w:rsidR="00BD0B09">
        <w:rPr>
          <w:rFonts w:cs="Tahoma"/>
          <w:bCs/>
          <w:szCs w:val="20"/>
          <w:lang w:val="es-UY"/>
        </w:rPr>
        <w:t>3</w:t>
      </w:r>
      <w:r w:rsidRPr="00B02DEB">
        <w:rPr>
          <w:rFonts w:cs="Tahoma"/>
          <w:bCs/>
          <w:szCs w:val="20"/>
          <w:lang w:val="es-UY"/>
        </w:rPr>
        <w:t xml:space="preserve"> (el promedio histórico</w:t>
      </w:r>
      <w:r w:rsidR="003722D3">
        <w:rPr>
          <w:rFonts w:cs="Tahoma"/>
          <w:bCs/>
          <w:szCs w:val="20"/>
          <w:lang w:val="es-UY"/>
        </w:rPr>
        <w:t xml:space="preserve"> de los últimos 20 años es de 81</w:t>
      </w:r>
      <w:r w:rsidRPr="00B02DEB">
        <w:rPr>
          <w:rFonts w:cs="Tahoma"/>
          <w:bCs/>
          <w:szCs w:val="20"/>
          <w:lang w:val="es-UY"/>
        </w:rPr>
        <w:t xml:space="preserve"> días).</w:t>
      </w:r>
    </w:p>
    <w:p w14:paraId="5F6EF9C1" w14:textId="63F0C7AF" w:rsidR="003927F2" w:rsidRPr="005F3A0F" w:rsidRDefault="003927F2" w:rsidP="003927F2">
      <w:pPr>
        <w:pStyle w:val="NormalWeb"/>
        <w:jc w:val="both"/>
        <w:rPr>
          <w:rFonts w:cs="Tahoma"/>
          <w:bCs/>
          <w:szCs w:val="20"/>
          <w:lang w:val="es-UY"/>
        </w:rPr>
      </w:pPr>
      <w:r w:rsidRPr="005F3A0F">
        <w:rPr>
          <w:rFonts w:cs="Tahoma"/>
          <w:bCs/>
          <w:szCs w:val="20"/>
          <w:lang w:val="es-UY"/>
        </w:rPr>
        <w:t xml:space="preserve">El precio medio de exportación aumento un </w:t>
      </w:r>
      <w:r w:rsidR="00F46499" w:rsidRPr="005F3A0F">
        <w:rPr>
          <w:rFonts w:cs="Tahoma"/>
          <w:bCs/>
          <w:szCs w:val="20"/>
          <w:lang w:val="es-UY"/>
        </w:rPr>
        <w:t>1</w:t>
      </w:r>
      <w:r w:rsidR="005F3A0F" w:rsidRPr="005F3A0F">
        <w:rPr>
          <w:rFonts w:cs="Tahoma"/>
          <w:bCs/>
          <w:szCs w:val="20"/>
          <w:lang w:val="es-UY"/>
        </w:rPr>
        <w:t>8</w:t>
      </w:r>
      <w:r w:rsidR="00F46499" w:rsidRPr="005F3A0F">
        <w:rPr>
          <w:rFonts w:cs="Tahoma"/>
          <w:bCs/>
          <w:szCs w:val="20"/>
          <w:lang w:val="es-UY"/>
        </w:rPr>
        <w:t xml:space="preserve"> </w:t>
      </w:r>
      <w:r w:rsidRPr="005F3A0F">
        <w:rPr>
          <w:rFonts w:cs="Tahoma"/>
          <w:bCs/>
          <w:szCs w:val="20"/>
          <w:lang w:val="es-UY"/>
        </w:rPr>
        <w:t xml:space="preserve">% con respecto al </w:t>
      </w:r>
      <w:r w:rsidR="00F46499" w:rsidRPr="005F3A0F">
        <w:rPr>
          <w:rFonts w:cs="Tahoma"/>
          <w:bCs/>
          <w:szCs w:val="20"/>
          <w:lang w:val="es-UY"/>
        </w:rPr>
        <w:t>semestre finalizado a Enero</w:t>
      </w:r>
      <w:r w:rsidRPr="005F3A0F">
        <w:rPr>
          <w:rFonts w:cs="Tahoma"/>
          <w:bCs/>
          <w:szCs w:val="20"/>
          <w:lang w:val="es-UY"/>
        </w:rPr>
        <w:t xml:space="preserve"> 202</w:t>
      </w:r>
      <w:r w:rsidR="00F46499" w:rsidRPr="005F3A0F">
        <w:rPr>
          <w:rFonts w:cs="Tahoma"/>
          <w:bCs/>
          <w:szCs w:val="20"/>
          <w:lang w:val="es-UY"/>
        </w:rPr>
        <w:t>2</w:t>
      </w:r>
      <w:r w:rsidRPr="005F3A0F">
        <w:rPr>
          <w:rFonts w:cs="Tahoma"/>
          <w:bCs/>
          <w:szCs w:val="20"/>
          <w:lang w:val="es-UY"/>
        </w:rPr>
        <w:t xml:space="preserve">, mientras que el volumen vendido </w:t>
      </w:r>
      <w:r w:rsidR="00B067C5">
        <w:rPr>
          <w:rFonts w:cs="Tahoma"/>
          <w:bCs/>
          <w:szCs w:val="20"/>
          <w:lang w:val="es-UY"/>
        </w:rPr>
        <w:t>fue prácticamente el mismo</w:t>
      </w:r>
      <w:r w:rsidRPr="005F3A0F">
        <w:rPr>
          <w:rFonts w:cs="Tahoma"/>
          <w:bCs/>
          <w:szCs w:val="20"/>
          <w:lang w:val="es-UY"/>
        </w:rPr>
        <w:t xml:space="preserve"> (en términos de litro de leche), resultando un aumento </w:t>
      </w:r>
      <w:r w:rsidR="00BC2BDA" w:rsidRPr="005F3A0F">
        <w:rPr>
          <w:rFonts w:cs="Tahoma"/>
          <w:bCs/>
          <w:szCs w:val="20"/>
          <w:lang w:val="es-UY"/>
        </w:rPr>
        <w:t xml:space="preserve">en las ventas del exterior de </w:t>
      </w:r>
      <w:r w:rsidR="00F46499" w:rsidRPr="005F3A0F">
        <w:rPr>
          <w:rFonts w:cs="Tahoma"/>
          <w:bCs/>
          <w:szCs w:val="20"/>
          <w:lang w:val="es-UY"/>
        </w:rPr>
        <w:t>6</w:t>
      </w:r>
      <w:r w:rsidRPr="005F3A0F">
        <w:rPr>
          <w:rFonts w:cs="Tahoma"/>
          <w:bCs/>
          <w:szCs w:val="20"/>
          <w:lang w:val="es-UY"/>
        </w:rPr>
        <w:t xml:space="preserve"> %</w:t>
      </w:r>
      <w:r w:rsidR="0003656F" w:rsidRPr="005F3A0F">
        <w:rPr>
          <w:rFonts w:cs="Tahoma"/>
          <w:bCs/>
          <w:szCs w:val="20"/>
          <w:lang w:val="es-UY"/>
        </w:rPr>
        <w:t xml:space="preserve"> en términos monetarios</w:t>
      </w:r>
      <w:r w:rsidRPr="005F3A0F">
        <w:rPr>
          <w:rFonts w:cs="Tahoma"/>
          <w:bCs/>
          <w:szCs w:val="20"/>
          <w:lang w:val="es-UY"/>
        </w:rPr>
        <w:t>.</w:t>
      </w:r>
    </w:p>
    <w:p w14:paraId="3F703DCD" w14:textId="6D46A349" w:rsidR="003927F2" w:rsidRPr="001634B2" w:rsidRDefault="003927F2" w:rsidP="003927F2">
      <w:pPr>
        <w:pStyle w:val="NormalWeb"/>
        <w:jc w:val="both"/>
        <w:rPr>
          <w:rFonts w:cs="Tahoma"/>
          <w:bCs/>
          <w:szCs w:val="20"/>
          <w:lang w:val="es-UY"/>
        </w:rPr>
      </w:pPr>
      <w:r w:rsidRPr="005F3A0F">
        <w:rPr>
          <w:rFonts w:cs="Tahoma"/>
          <w:bCs/>
          <w:szCs w:val="20"/>
          <w:lang w:val="es-UY"/>
        </w:rPr>
        <w:t xml:space="preserve">En el frente doméstico, el volumen vendido fue un </w:t>
      </w:r>
      <w:r w:rsidR="00F46499" w:rsidRPr="005F3A0F">
        <w:rPr>
          <w:rFonts w:cs="Tahoma"/>
          <w:bCs/>
          <w:szCs w:val="20"/>
          <w:lang w:val="es-UY"/>
        </w:rPr>
        <w:t>4</w:t>
      </w:r>
      <w:r w:rsidRPr="005F3A0F">
        <w:rPr>
          <w:rFonts w:cs="Tahoma"/>
          <w:bCs/>
          <w:szCs w:val="20"/>
          <w:lang w:val="es-UY"/>
        </w:rPr>
        <w:t xml:space="preserve">% </w:t>
      </w:r>
      <w:r w:rsidR="00BC2BDA" w:rsidRPr="005F3A0F">
        <w:rPr>
          <w:rFonts w:cs="Tahoma"/>
          <w:bCs/>
          <w:szCs w:val="20"/>
          <w:lang w:val="es-UY"/>
        </w:rPr>
        <w:t>inferior</w:t>
      </w:r>
      <w:r w:rsidRPr="005F3A0F">
        <w:rPr>
          <w:rFonts w:cs="Tahoma"/>
          <w:bCs/>
          <w:szCs w:val="20"/>
          <w:lang w:val="es-UY"/>
        </w:rPr>
        <w:t xml:space="preserve"> que a </w:t>
      </w:r>
      <w:r w:rsidR="00F46499" w:rsidRPr="005F3A0F">
        <w:rPr>
          <w:rFonts w:cs="Tahoma"/>
          <w:bCs/>
          <w:szCs w:val="20"/>
          <w:lang w:val="es-UY"/>
        </w:rPr>
        <w:t>Enero</w:t>
      </w:r>
      <w:r w:rsidRPr="005F3A0F">
        <w:rPr>
          <w:rFonts w:cs="Tahoma"/>
          <w:bCs/>
          <w:szCs w:val="20"/>
          <w:lang w:val="es-UY"/>
        </w:rPr>
        <w:t xml:space="preserve"> 202</w:t>
      </w:r>
      <w:r w:rsidR="00F46499" w:rsidRPr="005F3A0F">
        <w:rPr>
          <w:rFonts w:cs="Tahoma"/>
          <w:bCs/>
          <w:szCs w:val="20"/>
          <w:lang w:val="es-UY"/>
        </w:rPr>
        <w:t>2</w:t>
      </w:r>
      <w:r w:rsidRPr="005F3A0F">
        <w:rPr>
          <w:rFonts w:cs="Tahoma"/>
          <w:bCs/>
          <w:szCs w:val="20"/>
          <w:lang w:val="es-UY"/>
        </w:rPr>
        <w:t xml:space="preserve"> (en términos de litro de leche), al tiempo que los precios de venta en pesos (en termino de dólares</w:t>
      </w:r>
      <w:r w:rsidR="00BC2BDA" w:rsidRPr="005F3A0F">
        <w:rPr>
          <w:rFonts w:cs="Tahoma"/>
          <w:bCs/>
          <w:szCs w:val="20"/>
          <w:lang w:val="es-UY"/>
        </w:rPr>
        <w:t xml:space="preserve"> equivalentes) aumentaron un </w:t>
      </w:r>
      <w:r w:rsidR="005F3A0F" w:rsidRPr="005F3A0F">
        <w:rPr>
          <w:rFonts w:cs="Tahoma"/>
          <w:bCs/>
          <w:szCs w:val="20"/>
          <w:lang w:val="es-UY"/>
        </w:rPr>
        <w:t>24</w:t>
      </w:r>
      <w:r w:rsidRPr="005F3A0F">
        <w:rPr>
          <w:rFonts w:cs="Tahoma"/>
          <w:bCs/>
          <w:szCs w:val="20"/>
          <w:lang w:val="es-UY"/>
        </w:rPr>
        <w:t xml:space="preserve"> % y esto hizo que el ingreso por ventas locales aumentara en su totalidad un </w:t>
      </w:r>
      <w:r w:rsidR="005F3A0F" w:rsidRPr="005F3A0F">
        <w:rPr>
          <w:rFonts w:cs="Tahoma"/>
          <w:bCs/>
          <w:szCs w:val="20"/>
          <w:lang w:val="es-UY"/>
        </w:rPr>
        <w:t>19</w:t>
      </w:r>
      <w:r w:rsidRPr="005F3A0F">
        <w:rPr>
          <w:rFonts w:cs="Tahoma"/>
          <w:bCs/>
          <w:szCs w:val="20"/>
          <w:lang w:val="es-UY"/>
        </w:rPr>
        <w:t xml:space="preserve"> % </w:t>
      </w:r>
      <w:r w:rsidR="00796004" w:rsidRPr="005F3A0F">
        <w:rPr>
          <w:rFonts w:cs="Tahoma"/>
          <w:bCs/>
          <w:szCs w:val="20"/>
          <w:lang w:val="es-UY"/>
        </w:rPr>
        <w:t xml:space="preserve">(en termino de dólares equivalentes) </w:t>
      </w:r>
      <w:r w:rsidRPr="005F3A0F">
        <w:rPr>
          <w:rFonts w:cs="Tahoma"/>
          <w:bCs/>
          <w:szCs w:val="20"/>
          <w:lang w:val="es-UY"/>
        </w:rPr>
        <w:t xml:space="preserve">en comparación a </w:t>
      </w:r>
      <w:r w:rsidR="005F3A0F" w:rsidRPr="005F3A0F">
        <w:rPr>
          <w:rFonts w:cs="Tahoma"/>
          <w:bCs/>
          <w:szCs w:val="20"/>
          <w:lang w:val="es-UY"/>
        </w:rPr>
        <w:t>Enero</w:t>
      </w:r>
      <w:r w:rsidRPr="005F3A0F">
        <w:rPr>
          <w:rFonts w:cs="Tahoma"/>
          <w:bCs/>
          <w:szCs w:val="20"/>
          <w:lang w:val="es-UY"/>
        </w:rPr>
        <w:t xml:space="preserve"> 202</w:t>
      </w:r>
      <w:r w:rsidR="005F3A0F" w:rsidRPr="005F3A0F">
        <w:rPr>
          <w:rFonts w:cs="Tahoma"/>
          <w:bCs/>
          <w:szCs w:val="20"/>
          <w:lang w:val="es-UY"/>
        </w:rPr>
        <w:t>2</w:t>
      </w:r>
      <w:r w:rsidRPr="005F3A0F">
        <w:rPr>
          <w:rFonts w:cs="Tahoma"/>
          <w:bCs/>
          <w:szCs w:val="20"/>
          <w:lang w:val="es-UY"/>
        </w:rPr>
        <w:t>.</w:t>
      </w:r>
      <w:r w:rsidRPr="001634B2">
        <w:rPr>
          <w:rFonts w:cs="Tahoma"/>
          <w:bCs/>
          <w:szCs w:val="20"/>
          <w:lang w:val="es-UY"/>
        </w:rPr>
        <w:t xml:space="preserve"> </w:t>
      </w:r>
    </w:p>
    <w:p w14:paraId="1060F3A9" w14:textId="4FFFAF66" w:rsidR="00A737E5" w:rsidRPr="001634B2" w:rsidRDefault="003927F2" w:rsidP="003927F2">
      <w:pPr>
        <w:pStyle w:val="NormalWeb"/>
        <w:jc w:val="both"/>
        <w:rPr>
          <w:rFonts w:cs="Tahoma"/>
          <w:bCs/>
          <w:szCs w:val="20"/>
          <w:lang w:val="es-UY"/>
        </w:rPr>
      </w:pPr>
      <w:r w:rsidRPr="001634B2">
        <w:rPr>
          <w:rFonts w:cs="Tahoma"/>
          <w:bCs/>
          <w:szCs w:val="20"/>
          <w:lang w:val="es-UY"/>
        </w:rPr>
        <w:t xml:space="preserve">No obstante haber sido la empresa láctea local que – en promedio- mejor pagó la leche a sus productores, la cooperativa mantuvo una rentabilidad operativa competitiva a nivel </w:t>
      </w:r>
      <w:r w:rsidRPr="001634B2">
        <w:rPr>
          <w:rFonts w:cs="Tahoma"/>
          <w:bCs/>
          <w:szCs w:val="20"/>
          <w:lang w:val="es-UY"/>
        </w:rPr>
        <w:lastRenderedPageBreak/>
        <w:t>mundial (ver margen de EBIT y de EBITDA) que le permitió dar un adecuado sustento financiero a sus remitentes.</w:t>
      </w:r>
    </w:p>
    <w:p w14:paraId="455151AD" w14:textId="77777777" w:rsidR="00872FE4" w:rsidRPr="00285003" w:rsidRDefault="00872FE4" w:rsidP="005039EE">
      <w:pPr>
        <w:pStyle w:val="Ttulo2"/>
        <w:numPr>
          <w:ilvl w:val="1"/>
          <w:numId w:val="1"/>
        </w:numPr>
        <w:rPr>
          <w:rFonts w:ascii="Arial" w:hAnsi="Arial" w:cs="Arial"/>
          <w:color w:val="auto"/>
        </w:rPr>
      </w:pPr>
      <w:bookmarkStart w:id="20" w:name="_Toc134531545"/>
      <w:r w:rsidRPr="00285003">
        <w:rPr>
          <w:rFonts w:ascii="Arial" w:hAnsi="Arial" w:cs="Arial"/>
          <w:color w:val="auto"/>
        </w:rPr>
        <w:t>Estructura de Endeudamiento</w:t>
      </w:r>
      <w:bookmarkEnd w:id="20"/>
    </w:p>
    <w:p w14:paraId="74C03FE1" w14:textId="77777777" w:rsidR="003927F2" w:rsidRPr="001634B2" w:rsidRDefault="003927F2" w:rsidP="003927F2">
      <w:pPr>
        <w:pStyle w:val="NormalWeb"/>
        <w:jc w:val="both"/>
        <w:rPr>
          <w:rFonts w:cs="Tahoma"/>
          <w:bCs/>
          <w:szCs w:val="20"/>
          <w:lang w:val="es-UY"/>
        </w:rPr>
      </w:pPr>
      <w:r w:rsidRPr="001634B2">
        <w:rPr>
          <w:rFonts w:cs="Tahoma"/>
          <w:bCs/>
          <w:szCs w:val="20"/>
          <w:lang w:val="es-UY"/>
        </w:rPr>
        <w:t>La estructura financiera de la cooperativa continúa fortalecida en tres aspectos básicos:</w:t>
      </w:r>
    </w:p>
    <w:p w14:paraId="0E5F8E35" w14:textId="4A457880" w:rsidR="003927F2" w:rsidRPr="001634B2" w:rsidRDefault="003927F2" w:rsidP="003927F2">
      <w:pPr>
        <w:pStyle w:val="NormalWeb"/>
        <w:jc w:val="both"/>
        <w:rPr>
          <w:rFonts w:cs="Tahoma"/>
          <w:bCs/>
          <w:szCs w:val="20"/>
          <w:lang w:val="es-UY"/>
        </w:rPr>
      </w:pPr>
      <w:r w:rsidRPr="001634B2">
        <w:rPr>
          <w:rFonts w:cs="Tahoma"/>
          <w:bCs/>
          <w:szCs w:val="20"/>
          <w:lang w:val="es-UY"/>
        </w:rPr>
        <w:t>1-</w:t>
      </w:r>
      <w:r w:rsidRPr="001634B2">
        <w:rPr>
          <w:rFonts w:cs="Tahoma"/>
          <w:bCs/>
          <w:szCs w:val="20"/>
          <w:lang w:val="es-UY"/>
        </w:rPr>
        <w:tab/>
        <w:t xml:space="preserve">Sólida estructura de endeudamiento, diversificada y con un mayor peso a la Deuda Financiera de largo plazo, permite enfrentar los ciclos negativos del sector y tener capacidad para ser el primer sostén financiero para los productores. </w:t>
      </w:r>
    </w:p>
    <w:p w14:paraId="662C99BE" w14:textId="24E6ECC9" w:rsidR="003927F2" w:rsidRPr="00285003" w:rsidRDefault="003F4D21" w:rsidP="003927F2">
      <w:pPr>
        <w:pStyle w:val="NormalWeb"/>
        <w:jc w:val="center"/>
        <w:rPr>
          <w:rFonts w:ascii="Arial" w:hAnsi="Arial" w:cs="Arial"/>
          <w:bCs/>
          <w:sz w:val="22"/>
          <w:szCs w:val="20"/>
        </w:rPr>
      </w:pPr>
      <w:r>
        <w:rPr>
          <w:rFonts w:ascii="Arial" w:hAnsi="Arial" w:cs="Arial"/>
          <w:bCs/>
          <w:noProof/>
          <w:sz w:val="22"/>
          <w:szCs w:val="20"/>
        </w:rPr>
        <w:drawing>
          <wp:inline distT="0" distB="0" distL="0" distR="0" wp14:anchorId="534240DA" wp14:editId="63801EA5">
            <wp:extent cx="4787226" cy="3140075"/>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9318" cy="3148006"/>
                    </a:xfrm>
                    <a:prstGeom prst="rect">
                      <a:avLst/>
                    </a:prstGeom>
                    <a:noFill/>
                  </pic:spPr>
                </pic:pic>
              </a:graphicData>
            </a:graphic>
          </wp:inline>
        </w:drawing>
      </w:r>
    </w:p>
    <w:p w14:paraId="4858AF8E" w14:textId="637906BB" w:rsidR="003927F2" w:rsidRPr="00285003" w:rsidRDefault="003927F2" w:rsidP="003927F2">
      <w:pPr>
        <w:pStyle w:val="NormalWeb"/>
        <w:jc w:val="both"/>
        <w:rPr>
          <w:rFonts w:ascii="Arial" w:hAnsi="Arial" w:cs="Arial"/>
          <w:b/>
          <w:sz w:val="16"/>
          <w:szCs w:val="14"/>
        </w:rPr>
      </w:pPr>
      <w:r w:rsidRPr="00285003">
        <w:rPr>
          <w:rFonts w:ascii="Arial" w:hAnsi="Arial" w:cs="Arial"/>
          <w:bCs/>
          <w:sz w:val="22"/>
          <w:szCs w:val="20"/>
        </w:rPr>
        <w:t xml:space="preserve"> </w:t>
      </w:r>
      <w:r w:rsidRPr="00285003">
        <w:rPr>
          <w:rFonts w:ascii="Arial" w:hAnsi="Arial" w:cs="Arial"/>
          <w:b/>
          <w:sz w:val="16"/>
          <w:szCs w:val="14"/>
        </w:rPr>
        <w:t>*La deuda financiera neta de corto plazo incluye inversiones temporarias y saldo en bancos.</w:t>
      </w:r>
    </w:p>
    <w:p w14:paraId="0D53B1BC" w14:textId="601B8B2B" w:rsidR="003927F2" w:rsidRPr="001634B2" w:rsidRDefault="003927F2" w:rsidP="003927F2">
      <w:pPr>
        <w:pStyle w:val="NormalWeb"/>
        <w:jc w:val="both"/>
        <w:rPr>
          <w:rFonts w:cs="Tahoma"/>
          <w:bCs/>
          <w:szCs w:val="20"/>
          <w:lang w:val="es-UY"/>
        </w:rPr>
      </w:pPr>
      <w:r w:rsidRPr="001634B2">
        <w:rPr>
          <w:rFonts w:cs="Tahoma"/>
          <w:bCs/>
          <w:szCs w:val="20"/>
          <w:lang w:val="es-UY"/>
        </w:rPr>
        <w:t>2-</w:t>
      </w:r>
      <w:r w:rsidRPr="001634B2">
        <w:rPr>
          <w:rFonts w:cs="Tahoma"/>
          <w:bCs/>
          <w:szCs w:val="20"/>
          <w:lang w:val="es-UY"/>
        </w:rPr>
        <w:tab/>
        <w:t>Como indicador de la fortaleza financiera de la cooperativa se puede observar que el capital de trabajo o</w:t>
      </w:r>
      <w:r w:rsidR="001A48F0">
        <w:rPr>
          <w:rFonts w:cs="Tahoma"/>
          <w:bCs/>
          <w:szCs w:val="20"/>
          <w:lang w:val="es-UY"/>
        </w:rPr>
        <w:t xml:space="preserve">perativo de la empresa es más de </w:t>
      </w:r>
      <w:r w:rsidR="003F4D21">
        <w:rPr>
          <w:rFonts w:cs="Tahoma"/>
          <w:bCs/>
          <w:szCs w:val="20"/>
          <w:lang w:val="es-UY"/>
        </w:rPr>
        <w:t>dos</w:t>
      </w:r>
      <w:r w:rsidRPr="001634B2">
        <w:rPr>
          <w:rFonts w:cs="Tahoma"/>
          <w:bCs/>
          <w:szCs w:val="20"/>
          <w:lang w:val="es-UY"/>
        </w:rPr>
        <w:t xml:space="preserve"> veces y media la deuda financiera neta total (deuda financiera neta de inversiones temporarias y saldo en banco).</w:t>
      </w:r>
    </w:p>
    <w:p w14:paraId="509D19FC" w14:textId="4844AF04" w:rsidR="003927F2" w:rsidRPr="00285003" w:rsidRDefault="003F4D21" w:rsidP="003C68EA">
      <w:pPr>
        <w:pStyle w:val="NormalWeb"/>
        <w:jc w:val="center"/>
        <w:rPr>
          <w:rFonts w:ascii="Arial" w:hAnsi="Arial" w:cs="Arial"/>
          <w:bCs/>
          <w:sz w:val="22"/>
          <w:szCs w:val="20"/>
        </w:rPr>
      </w:pPr>
      <w:r>
        <w:rPr>
          <w:rFonts w:ascii="Arial" w:hAnsi="Arial" w:cs="Arial"/>
          <w:bCs/>
          <w:noProof/>
          <w:sz w:val="22"/>
          <w:szCs w:val="20"/>
        </w:rPr>
        <w:lastRenderedPageBreak/>
        <w:drawing>
          <wp:inline distT="0" distB="0" distL="0" distR="0" wp14:anchorId="68C8DAFD" wp14:editId="69BC0860">
            <wp:extent cx="5645785" cy="370322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4037" cy="3715200"/>
                    </a:xfrm>
                    <a:prstGeom prst="rect">
                      <a:avLst/>
                    </a:prstGeom>
                    <a:noFill/>
                  </pic:spPr>
                </pic:pic>
              </a:graphicData>
            </a:graphic>
          </wp:inline>
        </w:drawing>
      </w:r>
    </w:p>
    <w:p w14:paraId="58A043B0" w14:textId="09AC41D8" w:rsidR="003927F2" w:rsidRPr="00285003" w:rsidRDefault="003927F2" w:rsidP="003927F2">
      <w:pPr>
        <w:pStyle w:val="NormalWeb"/>
        <w:jc w:val="both"/>
        <w:rPr>
          <w:rFonts w:ascii="Arial" w:hAnsi="Arial" w:cs="Arial"/>
          <w:bCs/>
          <w:sz w:val="22"/>
          <w:szCs w:val="20"/>
        </w:rPr>
      </w:pPr>
      <w:r w:rsidRPr="00285003">
        <w:rPr>
          <w:rFonts w:ascii="Arial" w:hAnsi="Arial" w:cs="Arial"/>
          <w:bCs/>
          <w:sz w:val="22"/>
          <w:szCs w:val="20"/>
        </w:rPr>
        <w:t xml:space="preserve"> 3-</w:t>
      </w:r>
      <w:r w:rsidRPr="00285003">
        <w:rPr>
          <w:rFonts w:ascii="Arial" w:hAnsi="Arial" w:cs="Arial"/>
          <w:bCs/>
          <w:sz w:val="22"/>
          <w:szCs w:val="20"/>
        </w:rPr>
        <w:tab/>
      </w:r>
      <w:r w:rsidRPr="001634B2">
        <w:rPr>
          <w:rFonts w:cs="Tahoma"/>
          <w:bCs/>
          <w:szCs w:val="20"/>
          <w:lang w:val="es-UY"/>
        </w:rPr>
        <w:t>A los efectos de una comparación internacional más adecuada, el ratio relevante es aquel que compara la Deuda Financiera Neta contra la generación operativa de caja en los últimos 12 meses representada por el EBITDA</w:t>
      </w:r>
      <w:r w:rsidRPr="00285003">
        <w:rPr>
          <w:rFonts w:ascii="Arial" w:hAnsi="Arial" w:cs="Arial"/>
          <w:bCs/>
          <w:sz w:val="22"/>
          <w:szCs w:val="20"/>
        </w:rPr>
        <w:t>.</w:t>
      </w:r>
    </w:p>
    <w:p w14:paraId="17519EDE" w14:textId="777D8FBC" w:rsidR="003927F2" w:rsidRPr="001634B2" w:rsidRDefault="000A7C8B" w:rsidP="003927F2">
      <w:pPr>
        <w:pStyle w:val="NormalWeb"/>
        <w:jc w:val="both"/>
        <w:rPr>
          <w:rFonts w:cs="Tahoma"/>
          <w:bCs/>
          <w:szCs w:val="20"/>
          <w:lang w:val="es-UY"/>
        </w:rPr>
      </w:pPr>
      <w:r>
        <w:rPr>
          <w:rFonts w:cs="Tahoma"/>
          <w:bCs/>
          <w:szCs w:val="20"/>
          <w:lang w:val="es-UY"/>
        </w:rPr>
        <w:t>Este ratio</w:t>
      </w:r>
      <w:r w:rsidR="003927F2" w:rsidRPr="001634B2">
        <w:rPr>
          <w:rFonts w:cs="Tahoma"/>
          <w:bCs/>
          <w:szCs w:val="20"/>
          <w:lang w:val="es-UY"/>
        </w:rPr>
        <w:t xml:space="preserve"> nos dice que Conaprole podría repagar la totalidad de su endeudamiento financiero (de corto y largo plazo) con la generación de caja de </w:t>
      </w:r>
      <w:r w:rsidR="003F4D21">
        <w:rPr>
          <w:rFonts w:cs="Tahoma"/>
          <w:bCs/>
          <w:szCs w:val="20"/>
          <w:lang w:val="es-UY"/>
        </w:rPr>
        <w:t>9</w:t>
      </w:r>
      <w:r w:rsidR="003927F2" w:rsidRPr="001634B2">
        <w:rPr>
          <w:rFonts w:cs="Tahoma"/>
          <w:bCs/>
          <w:szCs w:val="20"/>
          <w:lang w:val="es-UY"/>
        </w:rPr>
        <w:t xml:space="preserve"> meses lo cual es una señal inequívoca de fortaleza económico-financiera.</w:t>
      </w:r>
    </w:p>
    <w:p w14:paraId="3C88059B" w14:textId="4D9422B1" w:rsidR="003927F2" w:rsidRPr="00285003" w:rsidRDefault="003F4D21" w:rsidP="003927F2">
      <w:pPr>
        <w:pStyle w:val="NormalWeb"/>
        <w:jc w:val="center"/>
        <w:rPr>
          <w:rFonts w:ascii="Arial" w:hAnsi="Arial" w:cs="Arial"/>
          <w:bCs/>
          <w:sz w:val="22"/>
          <w:szCs w:val="20"/>
        </w:rPr>
      </w:pPr>
      <w:r>
        <w:rPr>
          <w:rFonts w:ascii="Arial" w:hAnsi="Arial" w:cs="Arial"/>
          <w:bCs/>
          <w:noProof/>
          <w:sz w:val="22"/>
          <w:szCs w:val="20"/>
        </w:rPr>
        <w:drawing>
          <wp:inline distT="0" distB="0" distL="0" distR="0" wp14:anchorId="6F974EE2" wp14:editId="5E7861BB">
            <wp:extent cx="5223617" cy="34290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7001" cy="3431221"/>
                    </a:xfrm>
                    <a:prstGeom prst="rect">
                      <a:avLst/>
                    </a:prstGeom>
                    <a:noFill/>
                  </pic:spPr>
                </pic:pic>
              </a:graphicData>
            </a:graphic>
          </wp:inline>
        </w:drawing>
      </w:r>
    </w:p>
    <w:p w14:paraId="77E07C47" w14:textId="73B1234D" w:rsidR="00A92D88" w:rsidRDefault="003F4D21" w:rsidP="003927F2">
      <w:pPr>
        <w:pStyle w:val="NormalWeb"/>
        <w:jc w:val="center"/>
        <w:rPr>
          <w:rFonts w:ascii="Arial" w:hAnsi="Arial" w:cs="Arial"/>
          <w:bCs/>
          <w:sz w:val="22"/>
          <w:szCs w:val="20"/>
        </w:rPr>
      </w:pPr>
      <w:r>
        <w:rPr>
          <w:rFonts w:ascii="Arial" w:hAnsi="Arial" w:cs="Arial"/>
          <w:bCs/>
          <w:noProof/>
          <w:sz w:val="22"/>
          <w:szCs w:val="20"/>
        </w:rPr>
        <w:lastRenderedPageBreak/>
        <w:drawing>
          <wp:inline distT="0" distB="0" distL="0" distR="0" wp14:anchorId="22D49805" wp14:editId="347C7EB1">
            <wp:extent cx="5426710" cy="355953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4280" cy="3564496"/>
                    </a:xfrm>
                    <a:prstGeom prst="rect">
                      <a:avLst/>
                    </a:prstGeom>
                    <a:noFill/>
                  </pic:spPr>
                </pic:pic>
              </a:graphicData>
            </a:graphic>
          </wp:inline>
        </w:drawing>
      </w:r>
    </w:p>
    <w:p w14:paraId="5C05D00A" w14:textId="77777777" w:rsidR="00872FE4" w:rsidRPr="00285003" w:rsidRDefault="00872FE4" w:rsidP="005039EE">
      <w:pPr>
        <w:pStyle w:val="Ttulo2"/>
        <w:numPr>
          <w:ilvl w:val="1"/>
          <w:numId w:val="1"/>
        </w:numPr>
        <w:rPr>
          <w:rFonts w:ascii="Arial" w:hAnsi="Arial" w:cs="Arial"/>
          <w:color w:val="auto"/>
        </w:rPr>
      </w:pPr>
      <w:bookmarkStart w:id="21" w:name="_Toc134531546"/>
      <w:r w:rsidRPr="00285003">
        <w:rPr>
          <w:rFonts w:ascii="Arial" w:hAnsi="Arial" w:cs="Arial"/>
          <w:color w:val="auto"/>
        </w:rPr>
        <w:t>Proyecciones</w:t>
      </w:r>
      <w:bookmarkEnd w:id="21"/>
      <w:r w:rsidRPr="00285003">
        <w:rPr>
          <w:rFonts w:ascii="Arial" w:hAnsi="Arial" w:cs="Arial"/>
          <w:color w:val="auto"/>
        </w:rPr>
        <w:t xml:space="preserve"> </w:t>
      </w:r>
    </w:p>
    <w:p w14:paraId="660B0964" w14:textId="77777777" w:rsidR="00872FE4" w:rsidRPr="00285003" w:rsidRDefault="00872FE4" w:rsidP="005039EE">
      <w:pPr>
        <w:pStyle w:val="Ttulo2"/>
        <w:numPr>
          <w:ilvl w:val="2"/>
          <w:numId w:val="1"/>
        </w:numPr>
        <w:rPr>
          <w:rFonts w:ascii="Arial" w:hAnsi="Arial" w:cs="Arial"/>
          <w:color w:val="auto"/>
        </w:rPr>
      </w:pPr>
      <w:bookmarkStart w:id="22" w:name="_Toc134531547"/>
      <w:r w:rsidRPr="00285003">
        <w:rPr>
          <w:rFonts w:ascii="Arial" w:hAnsi="Arial" w:cs="Arial"/>
          <w:color w:val="auto"/>
        </w:rPr>
        <w:t>Supuestos Principales</w:t>
      </w:r>
      <w:bookmarkEnd w:id="22"/>
    </w:p>
    <w:p w14:paraId="5074388A" w14:textId="77777777" w:rsidR="00872FE4" w:rsidRPr="00285003" w:rsidRDefault="00872FE4" w:rsidP="00872FE4">
      <w:pPr>
        <w:pStyle w:val="NormalWeb"/>
        <w:spacing w:before="0" w:beforeAutospacing="0" w:after="0" w:afterAutospacing="0"/>
        <w:jc w:val="both"/>
        <w:rPr>
          <w:rFonts w:ascii="Arial" w:hAnsi="Arial" w:cs="Arial"/>
          <w:bCs/>
          <w:sz w:val="22"/>
          <w:szCs w:val="22"/>
        </w:rPr>
      </w:pPr>
    </w:p>
    <w:p w14:paraId="210779EF" w14:textId="5E2CAFF0" w:rsidR="003927F2" w:rsidRPr="001634B2" w:rsidRDefault="003927F2" w:rsidP="001634B2">
      <w:pPr>
        <w:ind w:left="12" w:hanging="12"/>
        <w:jc w:val="both"/>
        <w:rPr>
          <w:rFonts w:cs="Tahoma"/>
          <w:bCs/>
          <w:szCs w:val="22"/>
          <w:lang w:val="es-UY"/>
        </w:rPr>
      </w:pPr>
      <w:r w:rsidRPr="001634B2">
        <w:rPr>
          <w:rFonts w:cs="Tahoma"/>
          <w:bCs/>
          <w:szCs w:val="22"/>
          <w:lang w:val="es-UY"/>
        </w:rPr>
        <w:t>Se estima qu</w:t>
      </w:r>
      <w:r w:rsidR="00B857EA">
        <w:rPr>
          <w:rFonts w:cs="Tahoma"/>
          <w:bCs/>
          <w:szCs w:val="22"/>
          <w:lang w:val="es-UY"/>
        </w:rPr>
        <w:t>e la remisión del año civil 2023</w:t>
      </w:r>
      <w:r w:rsidRPr="001634B2">
        <w:rPr>
          <w:rFonts w:cs="Tahoma"/>
          <w:bCs/>
          <w:szCs w:val="22"/>
          <w:lang w:val="es-UY"/>
        </w:rPr>
        <w:t xml:space="preserve"> será similar</w:t>
      </w:r>
      <w:r w:rsidR="00B857EA">
        <w:rPr>
          <w:rFonts w:cs="Tahoma"/>
          <w:bCs/>
          <w:szCs w:val="22"/>
          <w:lang w:val="es-UY"/>
        </w:rPr>
        <w:t xml:space="preserve"> a la del año civil 2022</w:t>
      </w:r>
      <w:r w:rsidRPr="001634B2">
        <w:rPr>
          <w:rFonts w:cs="Tahoma"/>
          <w:bCs/>
          <w:szCs w:val="22"/>
          <w:lang w:val="es-UY"/>
        </w:rPr>
        <w:t>, con cierta independencia a posibles sequías debido a la fuerte inversión en suplementación en la alimentación de ganado que vienen dando los productores.</w:t>
      </w:r>
    </w:p>
    <w:p w14:paraId="36DD9C4B" w14:textId="77777777" w:rsidR="003927F2" w:rsidRPr="001634B2" w:rsidRDefault="003927F2" w:rsidP="001634B2">
      <w:pPr>
        <w:ind w:left="12" w:hanging="12"/>
        <w:jc w:val="both"/>
        <w:rPr>
          <w:rFonts w:cs="Tahoma"/>
          <w:bCs/>
          <w:szCs w:val="22"/>
          <w:lang w:val="es-UY"/>
        </w:rPr>
      </w:pPr>
    </w:p>
    <w:p w14:paraId="6EC1B43F" w14:textId="0FDFCBD7" w:rsidR="003927F2" w:rsidRPr="001634B2" w:rsidRDefault="003927F2" w:rsidP="001634B2">
      <w:pPr>
        <w:ind w:left="12" w:hanging="12"/>
        <w:jc w:val="both"/>
        <w:rPr>
          <w:rFonts w:cs="Tahoma"/>
          <w:bCs/>
          <w:szCs w:val="22"/>
          <w:lang w:val="es-UY"/>
        </w:rPr>
      </w:pPr>
      <w:r w:rsidRPr="001634B2">
        <w:rPr>
          <w:rFonts w:cs="Tahoma"/>
          <w:bCs/>
          <w:szCs w:val="22"/>
          <w:lang w:val="es-UY"/>
        </w:rPr>
        <w:t>Se espera que los precios de exportación permanezcan estables en el primer semestre del 202</w:t>
      </w:r>
      <w:r w:rsidR="00B857EA">
        <w:rPr>
          <w:rFonts w:cs="Tahoma"/>
          <w:bCs/>
          <w:szCs w:val="22"/>
          <w:lang w:val="es-UY"/>
        </w:rPr>
        <w:t>3</w:t>
      </w:r>
      <w:r w:rsidRPr="001634B2">
        <w:rPr>
          <w:rFonts w:cs="Tahoma"/>
          <w:bCs/>
          <w:szCs w:val="22"/>
          <w:lang w:val="es-UY"/>
        </w:rPr>
        <w:t>, y ello no afectará el resultado del balance que se cerrara a Julio 202</w:t>
      </w:r>
      <w:r w:rsidR="00B857EA">
        <w:rPr>
          <w:rFonts w:cs="Tahoma"/>
          <w:bCs/>
          <w:szCs w:val="22"/>
          <w:lang w:val="es-UY"/>
        </w:rPr>
        <w:t>3</w:t>
      </w:r>
      <w:r w:rsidRPr="001634B2">
        <w:rPr>
          <w:rFonts w:cs="Tahoma"/>
          <w:bCs/>
          <w:szCs w:val="22"/>
          <w:lang w:val="es-UY"/>
        </w:rPr>
        <w:t>.</w:t>
      </w:r>
    </w:p>
    <w:p w14:paraId="182CCE46" w14:textId="77777777" w:rsidR="003927F2" w:rsidRPr="001634B2" w:rsidRDefault="003927F2" w:rsidP="001634B2">
      <w:pPr>
        <w:ind w:left="12" w:hanging="12"/>
        <w:jc w:val="both"/>
        <w:rPr>
          <w:rFonts w:cs="Tahoma"/>
          <w:bCs/>
          <w:szCs w:val="22"/>
          <w:lang w:val="es-UY"/>
        </w:rPr>
      </w:pPr>
    </w:p>
    <w:p w14:paraId="09F210CD" w14:textId="77777777" w:rsidR="003927F2" w:rsidRPr="001634B2" w:rsidRDefault="003927F2" w:rsidP="001634B2">
      <w:pPr>
        <w:ind w:left="12" w:hanging="12"/>
        <w:jc w:val="both"/>
        <w:rPr>
          <w:rFonts w:cs="Tahoma"/>
          <w:bCs/>
          <w:szCs w:val="22"/>
          <w:lang w:val="es-UY"/>
        </w:rPr>
      </w:pPr>
      <w:r w:rsidRPr="001634B2">
        <w:rPr>
          <w:rFonts w:cs="Tahoma"/>
          <w:bCs/>
          <w:szCs w:val="22"/>
          <w:lang w:val="es-UY"/>
        </w:rPr>
        <w:t>El precio a pagar al productor por su remisión se alineará al comportamiento de los ingresos de la cooperativa ajustados por las mejoras en eficiencia productiva que se prevé que la empresa capture.</w:t>
      </w:r>
    </w:p>
    <w:p w14:paraId="267B32E2" w14:textId="77777777" w:rsidR="003927F2" w:rsidRPr="001634B2" w:rsidRDefault="003927F2" w:rsidP="001634B2">
      <w:pPr>
        <w:ind w:left="12" w:hanging="12"/>
        <w:jc w:val="both"/>
        <w:rPr>
          <w:rFonts w:cs="Tahoma"/>
          <w:bCs/>
          <w:szCs w:val="22"/>
          <w:lang w:val="es-UY"/>
        </w:rPr>
      </w:pPr>
    </w:p>
    <w:p w14:paraId="5F5BDA99" w14:textId="77777777" w:rsidR="003927F2" w:rsidRPr="001634B2" w:rsidRDefault="003927F2" w:rsidP="001634B2">
      <w:pPr>
        <w:ind w:left="12" w:hanging="12"/>
        <w:jc w:val="both"/>
        <w:rPr>
          <w:rFonts w:cs="Tahoma"/>
          <w:bCs/>
          <w:szCs w:val="22"/>
          <w:lang w:val="es-UY"/>
        </w:rPr>
      </w:pPr>
      <w:r w:rsidRPr="001634B2">
        <w:rPr>
          <w:rFonts w:cs="Tahoma"/>
          <w:bCs/>
          <w:szCs w:val="22"/>
          <w:lang w:val="es-UY"/>
        </w:rPr>
        <w:t xml:space="preserve">La Cooperativa planea continuar con su programa de inversiones para estar en condiciones de absorber el crecimiento esperado en la remisión y para dar flexibilidad en la elaboración de productos, de forma que permitan capturar valor ante cualquier oportunidad. Estos proyectos se financiarán con diversas fuentes de financiamiento, entre ellas, tomar préstamos a largo plazo a tomar de instituciones financieras y, eventualmente, con emisión de Obligaciones Negociables en el Mercado de Capitales a nivel local. </w:t>
      </w:r>
    </w:p>
    <w:p w14:paraId="61DDF8E5" w14:textId="77777777" w:rsidR="003927F2" w:rsidRPr="001634B2" w:rsidRDefault="003927F2" w:rsidP="001634B2">
      <w:pPr>
        <w:ind w:left="12" w:hanging="12"/>
        <w:jc w:val="both"/>
        <w:rPr>
          <w:rFonts w:cs="Tahoma"/>
          <w:bCs/>
          <w:szCs w:val="22"/>
          <w:lang w:val="es-UY"/>
        </w:rPr>
      </w:pPr>
    </w:p>
    <w:p w14:paraId="77348B07" w14:textId="1BA256D0" w:rsidR="00872FE4" w:rsidRPr="001634B2" w:rsidRDefault="003927F2" w:rsidP="001634B2">
      <w:pPr>
        <w:ind w:left="12" w:hanging="12"/>
        <w:jc w:val="both"/>
        <w:rPr>
          <w:rFonts w:cs="Tahoma"/>
          <w:bCs/>
          <w:szCs w:val="22"/>
          <w:lang w:val="es-UY"/>
        </w:rPr>
      </w:pPr>
      <w:r w:rsidRPr="001634B2">
        <w:rPr>
          <w:rFonts w:cs="Tahoma"/>
          <w:bCs/>
          <w:szCs w:val="22"/>
          <w:lang w:val="es-UY"/>
        </w:rPr>
        <w:t>Conaprole continuará con su Política de Financiamiento conservadora que asegure un saludable nivel de liquidez y de cobertura de sus obligaciones financieras con el objetivo de mantener siempre el mejor nivel de calificación de riesgo a nivel privado en el Uruguay.</w:t>
      </w:r>
    </w:p>
    <w:p w14:paraId="35C685C1" w14:textId="7A345285" w:rsidR="00872FE4" w:rsidRPr="00285003" w:rsidRDefault="00872FE4" w:rsidP="005039EE">
      <w:pPr>
        <w:pStyle w:val="Ttulo2"/>
        <w:numPr>
          <w:ilvl w:val="2"/>
          <w:numId w:val="1"/>
        </w:numPr>
        <w:rPr>
          <w:rFonts w:ascii="Arial" w:hAnsi="Arial" w:cs="Arial"/>
          <w:b w:val="0"/>
          <w:bCs w:val="0"/>
          <w:sz w:val="22"/>
          <w:szCs w:val="22"/>
        </w:rPr>
      </w:pPr>
      <w:r w:rsidRPr="00285003">
        <w:rPr>
          <w:rFonts w:ascii="Arial" w:hAnsi="Arial" w:cs="Arial"/>
          <w:bCs w:val="0"/>
          <w:sz w:val="22"/>
          <w:szCs w:val="22"/>
        </w:rPr>
        <w:br w:type="page"/>
      </w:r>
      <w:bookmarkStart w:id="23" w:name="_Toc134531548"/>
      <w:r w:rsidR="00EF0A78">
        <w:rPr>
          <w:noProof/>
        </w:rPr>
        <w:lastRenderedPageBreak/>
        <w:drawing>
          <wp:anchor distT="0" distB="0" distL="114300" distR="114300" simplePos="0" relativeHeight="251703296" behindDoc="0" locked="0" layoutInCell="1" allowOverlap="1" wp14:anchorId="7B421ADC" wp14:editId="3D757C4B">
            <wp:simplePos x="0" y="0"/>
            <wp:positionH relativeFrom="margin">
              <wp:posOffset>-451485</wp:posOffset>
            </wp:positionH>
            <wp:positionV relativeFrom="paragraph">
              <wp:posOffset>3138170</wp:posOffset>
            </wp:positionV>
            <wp:extent cx="6452870" cy="1948815"/>
            <wp:effectExtent l="0" t="0" r="508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452870" cy="1948815"/>
                    </a:xfrm>
                    <a:prstGeom prst="rect">
                      <a:avLst/>
                    </a:prstGeom>
                  </pic:spPr>
                </pic:pic>
              </a:graphicData>
            </a:graphic>
            <wp14:sizeRelH relativeFrom="page">
              <wp14:pctWidth>0</wp14:pctWidth>
            </wp14:sizeRelH>
            <wp14:sizeRelV relativeFrom="page">
              <wp14:pctHeight>0</wp14:pctHeight>
            </wp14:sizeRelV>
          </wp:anchor>
        </w:drawing>
      </w:r>
      <w:r w:rsidR="00DE75D0">
        <w:rPr>
          <w:noProof/>
        </w:rPr>
        <w:drawing>
          <wp:anchor distT="0" distB="0" distL="114300" distR="114300" simplePos="0" relativeHeight="251702272" behindDoc="0" locked="0" layoutInCell="1" allowOverlap="1" wp14:anchorId="443F51A6" wp14:editId="23BA2795">
            <wp:simplePos x="0" y="0"/>
            <wp:positionH relativeFrom="column">
              <wp:posOffset>-473075</wp:posOffset>
            </wp:positionH>
            <wp:positionV relativeFrom="paragraph">
              <wp:posOffset>347980</wp:posOffset>
            </wp:positionV>
            <wp:extent cx="6492324" cy="2619375"/>
            <wp:effectExtent l="0" t="0" r="381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492324" cy="2619375"/>
                    </a:xfrm>
                    <a:prstGeom prst="rect">
                      <a:avLst/>
                    </a:prstGeom>
                  </pic:spPr>
                </pic:pic>
              </a:graphicData>
            </a:graphic>
            <wp14:sizeRelH relativeFrom="page">
              <wp14:pctWidth>0</wp14:pctWidth>
            </wp14:sizeRelH>
            <wp14:sizeRelV relativeFrom="page">
              <wp14:pctHeight>0</wp14:pctHeight>
            </wp14:sizeRelV>
          </wp:anchor>
        </w:drawing>
      </w:r>
      <w:r w:rsidRPr="00285003">
        <w:rPr>
          <w:rFonts w:ascii="Arial" w:hAnsi="Arial" w:cs="Arial"/>
          <w:color w:val="auto"/>
        </w:rPr>
        <w:t>Estados contables proyectados</w:t>
      </w:r>
      <w:bookmarkEnd w:id="23"/>
    </w:p>
    <w:p w14:paraId="1C05FA7B" w14:textId="161DBDCC" w:rsidR="00872FE4" w:rsidRDefault="00872FE4" w:rsidP="00DE75D0">
      <w:pPr>
        <w:pStyle w:val="NormalWeb"/>
        <w:spacing w:before="0" w:beforeAutospacing="0" w:after="0" w:afterAutospacing="0"/>
        <w:rPr>
          <w:rFonts w:ascii="Arial" w:hAnsi="Arial" w:cs="Arial"/>
          <w:noProof/>
          <w:lang w:val="es-UY" w:eastAsia="es-UY"/>
        </w:rPr>
      </w:pPr>
    </w:p>
    <w:p w14:paraId="564987AE" w14:textId="77777777" w:rsidR="00DA66B4" w:rsidRPr="00285003" w:rsidRDefault="00DA66B4" w:rsidP="00872FE4">
      <w:pPr>
        <w:pStyle w:val="NormalWeb"/>
        <w:spacing w:before="0" w:beforeAutospacing="0" w:after="0" w:afterAutospacing="0"/>
        <w:jc w:val="both"/>
        <w:rPr>
          <w:rFonts w:ascii="Arial" w:hAnsi="Arial" w:cs="Arial"/>
          <w:noProof/>
        </w:rPr>
      </w:pPr>
    </w:p>
    <w:p w14:paraId="5DE71472" w14:textId="77777777" w:rsidR="00DA66B4" w:rsidRPr="00285003" w:rsidRDefault="00DA66B4" w:rsidP="00872FE4">
      <w:pPr>
        <w:pStyle w:val="NormalWeb"/>
        <w:spacing w:before="0" w:beforeAutospacing="0" w:after="0" w:afterAutospacing="0"/>
        <w:jc w:val="both"/>
        <w:rPr>
          <w:rFonts w:ascii="Arial" w:hAnsi="Arial" w:cs="Arial"/>
          <w:noProof/>
        </w:rPr>
      </w:pPr>
    </w:p>
    <w:p w14:paraId="05084B62" w14:textId="77777777" w:rsidR="00DA66B4" w:rsidRPr="00285003" w:rsidRDefault="00DA66B4" w:rsidP="00872FE4">
      <w:pPr>
        <w:pStyle w:val="NormalWeb"/>
        <w:spacing w:before="0" w:beforeAutospacing="0" w:after="0" w:afterAutospacing="0"/>
        <w:jc w:val="both"/>
        <w:rPr>
          <w:rFonts w:ascii="Arial" w:hAnsi="Arial" w:cs="Arial"/>
          <w:noProof/>
        </w:rPr>
      </w:pPr>
    </w:p>
    <w:p w14:paraId="2A40ACA5" w14:textId="77777777" w:rsidR="00DA66B4" w:rsidRPr="00285003" w:rsidRDefault="00DA66B4" w:rsidP="00872FE4">
      <w:pPr>
        <w:pStyle w:val="NormalWeb"/>
        <w:spacing w:before="0" w:beforeAutospacing="0" w:after="0" w:afterAutospacing="0"/>
        <w:jc w:val="both"/>
        <w:rPr>
          <w:rFonts w:ascii="Arial" w:hAnsi="Arial" w:cs="Arial"/>
          <w:noProof/>
        </w:rPr>
      </w:pPr>
    </w:p>
    <w:p w14:paraId="0E2BF8B5" w14:textId="77777777" w:rsidR="00872FE4" w:rsidRPr="00285003" w:rsidRDefault="00872FE4" w:rsidP="00872FE4">
      <w:pPr>
        <w:pStyle w:val="NormalWeb"/>
        <w:spacing w:before="0" w:beforeAutospacing="0" w:after="0" w:afterAutospacing="0"/>
        <w:jc w:val="both"/>
        <w:rPr>
          <w:rFonts w:ascii="Arial" w:hAnsi="Arial" w:cs="Arial"/>
          <w:noProof/>
        </w:rPr>
      </w:pPr>
    </w:p>
    <w:p w14:paraId="47F0E529" w14:textId="77777777" w:rsidR="00850BD9" w:rsidRPr="00285003" w:rsidRDefault="00850BD9" w:rsidP="00872FE4">
      <w:pPr>
        <w:pStyle w:val="NormalWeb"/>
        <w:spacing w:before="0" w:beforeAutospacing="0" w:after="0" w:afterAutospacing="0"/>
        <w:jc w:val="both"/>
        <w:rPr>
          <w:rFonts w:ascii="Arial" w:hAnsi="Arial" w:cs="Arial"/>
          <w:noProof/>
        </w:rPr>
      </w:pPr>
    </w:p>
    <w:p w14:paraId="7F943294" w14:textId="77777777" w:rsidR="00850BD9" w:rsidRPr="00285003" w:rsidRDefault="00850BD9" w:rsidP="00872FE4">
      <w:pPr>
        <w:pStyle w:val="NormalWeb"/>
        <w:spacing w:before="0" w:beforeAutospacing="0" w:after="0" w:afterAutospacing="0"/>
        <w:jc w:val="both"/>
        <w:rPr>
          <w:rFonts w:ascii="Arial" w:hAnsi="Arial" w:cs="Arial"/>
          <w:noProof/>
        </w:rPr>
      </w:pPr>
    </w:p>
    <w:p w14:paraId="73654C0D" w14:textId="77777777" w:rsidR="00850BD9" w:rsidRPr="00285003" w:rsidRDefault="00850BD9" w:rsidP="00872FE4">
      <w:pPr>
        <w:pStyle w:val="NormalWeb"/>
        <w:spacing w:before="0" w:beforeAutospacing="0" w:after="0" w:afterAutospacing="0"/>
        <w:jc w:val="both"/>
        <w:rPr>
          <w:rFonts w:ascii="Arial" w:hAnsi="Arial" w:cs="Arial"/>
          <w:noProof/>
        </w:rPr>
      </w:pPr>
    </w:p>
    <w:p w14:paraId="10238B55" w14:textId="77777777" w:rsidR="00850BD9" w:rsidRPr="00285003" w:rsidRDefault="00850BD9" w:rsidP="00872FE4">
      <w:pPr>
        <w:pStyle w:val="NormalWeb"/>
        <w:spacing w:before="0" w:beforeAutospacing="0" w:after="0" w:afterAutospacing="0"/>
        <w:jc w:val="both"/>
        <w:rPr>
          <w:rFonts w:ascii="Arial" w:hAnsi="Arial" w:cs="Arial"/>
          <w:noProof/>
        </w:rPr>
      </w:pPr>
    </w:p>
    <w:p w14:paraId="3EA4F20D" w14:textId="77777777" w:rsidR="00850BD9" w:rsidRPr="00285003" w:rsidRDefault="00850BD9" w:rsidP="00872FE4">
      <w:pPr>
        <w:pStyle w:val="NormalWeb"/>
        <w:spacing w:before="0" w:beforeAutospacing="0" w:after="0" w:afterAutospacing="0"/>
        <w:jc w:val="both"/>
        <w:rPr>
          <w:rFonts w:ascii="Arial" w:hAnsi="Arial" w:cs="Arial"/>
          <w:noProof/>
        </w:rPr>
      </w:pPr>
    </w:p>
    <w:p w14:paraId="58E6C313" w14:textId="77777777" w:rsidR="00850BD9" w:rsidRPr="00285003" w:rsidRDefault="00850BD9" w:rsidP="00872FE4">
      <w:pPr>
        <w:pStyle w:val="NormalWeb"/>
        <w:spacing w:before="0" w:beforeAutospacing="0" w:after="0" w:afterAutospacing="0"/>
        <w:jc w:val="both"/>
        <w:rPr>
          <w:rFonts w:ascii="Arial" w:hAnsi="Arial" w:cs="Arial"/>
          <w:noProof/>
        </w:rPr>
      </w:pPr>
    </w:p>
    <w:p w14:paraId="27D68E64" w14:textId="77777777" w:rsidR="00850BD9" w:rsidRPr="00285003" w:rsidRDefault="00850BD9" w:rsidP="00872FE4">
      <w:pPr>
        <w:pStyle w:val="NormalWeb"/>
        <w:spacing w:before="0" w:beforeAutospacing="0" w:after="0" w:afterAutospacing="0"/>
        <w:jc w:val="both"/>
        <w:rPr>
          <w:rFonts w:ascii="Arial" w:hAnsi="Arial" w:cs="Arial"/>
          <w:noProof/>
        </w:rPr>
      </w:pPr>
    </w:p>
    <w:p w14:paraId="6D2147AD" w14:textId="3E9721E6" w:rsidR="00850BD9" w:rsidRPr="00285003" w:rsidRDefault="00850BD9" w:rsidP="00872FE4">
      <w:pPr>
        <w:pStyle w:val="NormalWeb"/>
        <w:spacing w:before="0" w:beforeAutospacing="0" w:after="0" w:afterAutospacing="0"/>
        <w:jc w:val="both"/>
        <w:rPr>
          <w:rFonts w:ascii="Arial" w:hAnsi="Arial" w:cs="Arial"/>
          <w:noProof/>
        </w:rPr>
      </w:pPr>
    </w:p>
    <w:p w14:paraId="63CC209D" w14:textId="77777777" w:rsidR="00872FE4" w:rsidRPr="00285003" w:rsidRDefault="00872FE4" w:rsidP="00872FE4">
      <w:pPr>
        <w:tabs>
          <w:tab w:val="left" w:pos="780"/>
        </w:tabs>
        <w:ind w:left="360"/>
        <w:jc w:val="both"/>
        <w:rPr>
          <w:rFonts w:ascii="Arial" w:hAnsi="Arial" w:cs="Arial"/>
          <w:sz w:val="22"/>
          <w:szCs w:val="22"/>
        </w:rPr>
      </w:pPr>
      <w:r w:rsidRPr="00285003">
        <w:rPr>
          <w:rFonts w:ascii="Arial" w:hAnsi="Arial" w:cs="Arial"/>
          <w:sz w:val="22"/>
          <w:szCs w:val="22"/>
        </w:rPr>
        <w:tab/>
      </w:r>
    </w:p>
    <w:p w14:paraId="290C0991" w14:textId="77777777" w:rsidR="00872FE4" w:rsidRPr="00285003" w:rsidRDefault="00872FE4" w:rsidP="00872FE4">
      <w:pPr>
        <w:ind w:left="360"/>
        <w:rPr>
          <w:rFonts w:ascii="Arial" w:eastAsia="Times New Roman" w:hAnsi="Arial" w:cs="Arial"/>
          <w:sz w:val="20"/>
          <w:szCs w:val="20"/>
        </w:rPr>
      </w:pPr>
      <w:r w:rsidRPr="00285003">
        <w:rPr>
          <w:rFonts w:ascii="Arial" w:eastAsia="Times New Roman" w:hAnsi="Arial" w:cs="Arial"/>
          <w:sz w:val="20"/>
          <w:szCs w:val="20"/>
        </w:rPr>
        <w:t>Nota: Los bienes de cambio son principalmente Productos Terminados de Exportación que una vez embarcados generaran ingresos en Moneda Extranjera</w:t>
      </w:r>
    </w:p>
    <w:p w14:paraId="4DD7D40B" w14:textId="444EC39C" w:rsidR="00872FE4" w:rsidRPr="00285003" w:rsidRDefault="00EF0A78" w:rsidP="005039EE">
      <w:pPr>
        <w:pStyle w:val="Ttulo1"/>
        <w:numPr>
          <w:ilvl w:val="0"/>
          <w:numId w:val="1"/>
        </w:numPr>
        <w:rPr>
          <w:rFonts w:ascii="Arial" w:hAnsi="Arial" w:cs="Arial"/>
          <w:b w:val="0"/>
          <w:sz w:val="22"/>
          <w:szCs w:val="22"/>
        </w:rPr>
      </w:pPr>
      <w:bookmarkStart w:id="24" w:name="_Toc134531549"/>
      <w:r w:rsidRPr="00EF0A78">
        <w:rPr>
          <w:noProof/>
        </w:rPr>
        <w:lastRenderedPageBreak/>
        <w:drawing>
          <wp:anchor distT="0" distB="0" distL="114300" distR="114300" simplePos="0" relativeHeight="251704320" behindDoc="0" locked="0" layoutInCell="1" allowOverlap="1" wp14:anchorId="674E6CA4" wp14:editId="3AC99549">
            <wp:simplePos x="0" y="0"/>
            <wp:positionH relativeFrom="margin">
              <wp:posOffset>-765810</wp:posOffset>
            </wp:positionH>
            <wp:positionV relativeFrom="paragraph">
              <wp:posOffset>0</wp:posOffset>
            </wp:positionV>
            <wp:extent cx="6972300" cy="4205605"/>
            <wp:effectExtent l="0" t="0" r="0" b="444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72300" cy="420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FE4" w:rsidRPr="00285003">
        <w:rPr>
          <w:rFonts w:ascii="Arial" w:hAnsi="Arial" w:cs="Arial"/>
          <w:color w:val="auto"/>
          <w:sz w:val="28"/>
        </w:rPr>
        <w:t xml:space="preserve"> RIESGOS</w:t>
      </w:r>
      <w:bookmarkEnd w:id="24"/>
    </w:p>
    <w:p w14:paraId="5E2DF9A6" w14:textId="313F084A" w:rsidR="00864C61" w:rsidRPr="00285003" w:rsidRDefault="00864C61" w:rsidP="00864C61">
      <w:pPr>
        <w:pStyle w:val="NormalWeb"/>
        <w:spacing w:before="0" w:beforeAutospacing="0" w:after="0" w:afterAutospacing="0"/>
        <w:jc w:val="both"/>
        <w:rPr>
          <w:rFonts w:ascii="Arial" w:hAnsi="Arial" w:cs="Arial"/>
          <w:b/>
          <w:bCs/>
          <w:sz w:val="22"/>
          <w:szCs w:val="22"/>
        </w:rPr>
      </w:pPr>
    </w:p>
    <w:p w14:paraId="526489BA" w14:textId="77777777" w:rsidR="00864C61" w:rsidRPr="00A160E2" w:rsidRDefault="00864C61" w:rsidP="00864C61">
      <w:pPr>
        <w:numPr>
          <w:ilvl w:val="0"/>
          <w:numId w:val="10"/>
        </w:numPr>
        <w:jc w:val="both"/>
        <w:rPr>
          <w:bCs/>
          <w:szCs w:val="22"/>
        </w:rPr>
      </w:pPr>
      <w:r w:rsidRPr="00A160E2">
        <w:rPr>
          <w:b/>
          <w:bCs/>
          <w:szCs w:val="22"/>
        </w:rPr>
        <w:t>Precios internacionales y la rapidez del canal de transmisión a los productores</w:t>
      </w:r>
      <w:r w:rsidRPr="00A160E2">
        <w:rPr>
          <w:bCs/>
          <w:szCs w:val="22"/>
        </w:rPr>
        <w:t xml:space="preserve">. </w:t>
      </w:r>
      <w:r w:rsidRPr="00A160E2">
        <w:rPr>
          <w:bCs/>
          <w:szCs w:val="22"/>
          <w:lang w:val="es-UY"/>
        </w:rPr>
        <w:t>Más de la mitad de la producción de Conaprole se destina al mercado externo y está sujeta a las variaciones en los precios internacionales. Asimismo, la remisión de leche de sus socios tiene un peso superior al 50% en su estructura de costos.  Por consiguiente, la capacidad y velocidad en el traslado de impactos negativos en los movimientos de los precios internacionales puede afectar la rentabilidad de la empresa.</w:t>
      </w:r>
      <w:r w:rsidRPr="00A160E2">
        <w:rPr>
          <w:bCs/>
          <w:szCs w:val="22"/>
        </w:rPr>
        <w:t xml:space="preserve">  </w:t>
      </w:r>
    </w:p>
    <w:p w14:paraId="760477E3" w14:textId="77777777" w:rsidR="00864C61" w:rsidRPr="00A160E2" w:rsidRDefault="00864C61" w:rsidP="00864C61">
      <w:pPr>
        <w:jc w:val="both"/>
        <w:rPr>
          <w:bCs/>
          <w:szCs w:val="22"/>
        </w:rPr>
      </w:pPr>
    </w:p>
    <w:p w14:paraId="24783F12" w14:textId="47774B58" w:rsidR="00864C61" w:rsidRPr="00A160E2" w:rsidRDefault="00864C61" w:rsidP="00864C61">
      <w:pPr>
        <w:ind w:left="1068"/>
        <w:jc w:val="both"/>
        <w:rPr>
          <w:bCs/>
          <w:szCs w:val="22"/>
        </w:rPr>
      </w:pPr>
      <w:r w:rsidRPr="00A160E2">
        <w:rPr>
          <w:bCs/>
          <w:szCs w:val="22"/>
        </w:rPr>
        <w:t xml:space="preserve">Mitigante: CONAPROLE es la primera línea de defensa del productor y por tanto siempre va a actuar como amortiguador de la volatilidad internacional de precios. Por este motivo la Dirección de la empresa propicia que la conducta financiera sea anti cíclica. En la coyuntura favorable el objetivo </w:t>
      </w:r>
      <w:proofErr w:type="spellStart"/>
      <w:r w:rsidRPr="00A160E2">
        <w:rPr>
          <w:bCs/>
          <w:szCs w:val="22"/>
        </w:rPr>
        <w:t>fué</w:t>
      </w:r>
      <w:proofErr w:type="spellEnd"/>
      <w:r w:rsidRPr="00A160E2">
        <w:rPr>
          <w:bCs/>
          <w:szCs w:val="22"/>
        </w:rPr>
        <w:t xml:space="preserve"> bajar endeudamiento, y fortalecer la estructura del mismo, mientras en la coyuntura actual, desfavorable, el objetivo es suavizar la baja en el precio por la leche que se transmite al productor y complementar el ingreso del mismo con liberación de utilidades retenidas, manteniendo en todo momento niveles adecuados de liquidez y endeudamiento.</w:t>
      </w:r>
    </w:p>
    <w:p w14:paraId="46924D14" w14:textId="77777777" w:rsidR="00864C61" w:rsidRPr="00A160E2" w:rsidRDefault="00864C61" w:rsidP="00864C61">
      <w:pPr>
        <w:ind w:left="1068"/>
        <w:jc w:val="both"/>
        <w:rPr>
          <w:bCs/>
          <w:szCs w:val="22"/>
        </w:rPr>
      </w:pPr>
    </w:p>
    <w:p w14:paraId="509D3DD2" w14:textId="77777777" w:rsidR="00864C61" w:rsidRPr="00A160E2" w:rsidRDefault="00864C61" w:rsidP="00864C61">
      <w:pPr>
        <w:pStyle w:val="NormalWeb"/>
        <w:numPr>
          <w:ilvl w:val="0"/>
          <w:numId w:val="10"/>
        </w:numPr>
        <w:spacing w:before="0" w:beforeAutospacing="0" w:after="0" w:afterAutospacing="0"/>
        <w:jc w:val="both"/>
        <w:rPr>
          <w:bCs/>
          <w:szCs w:val="22"/>
        </w:rPr>
      </w:pPr>
      <w:r w:rsidRPr="00A160E2">
        <w:rPr>
          <w:b/>
          <w:bCs/>
          <w:szCs w:val="22"/>
        </w:rPr>
        <w:t>Riesgo de tipo de cambio</w:t>
      </w:r>
      <w:r w:rsidRPr="00A160E2">
        <w:rPr>
          <w:bCs/>
          <w:szCs w:val="22"/>
        </w:rPr>
        <w:t>, Conaprole es una empresa superavitaria en dólares y deficitaria en pesos debido a su política de fijar y pagar la leche que recibe en moneda local, lo que presupone una exposición al riesgo de apreciación cambiaria</w:t>
      </w:r>
    </w:p>
    <w:p w14:paraId="3B59749C" w14:textId="77777777" w:rsidR="00864C61" w:rsidRPr="00A160E2" w:rsidRDefault="00864C61" w:rsidP="00864C61">
      <w:pPr>
        <w:pStyle w:val="NormalWeb"/>
        <w:spacing w:before="0" w:beforeAutospacing="0" w:after="0" w:afterAutospacing="0"/>
        <w:ind w:left="348"/>
        <w:jc w:val="both"/>
        <w:rPr>
          <w:bCs/>
          <w:szCs w:val="22"/>
        </w:rPr>
      </w:pPr>
    </w:p>
    <w:p w14:paraId="71DB5DE9" w14:textId="77777777" w:rsidR="00864C61" w:rsidRPr="00A160E2" w:rsidRDefault="00864C61" w:rsidP="00864C61">
      <w:pPr>
        <w:pStyle w:val="NormalWeb"/>
        <w:spacing w:before="0" w:beforeAutospacing="0" w:after="0" w:afterAutospacing="0"/>
        <w:ind w:left="1068"/>
        <w:jc w:val="both"/>
        <w:rPr>
          <w:bCs/>
          <w:szCs w:val="22"/>
        </w:rPr>
      </w:pPr>
      <w:r w:rsidRPr="00A160E2">
        <w:rPr>
          <w:bCs/>
          <w:szCs w:val="22"/>
        </w:rPr>
        <w:t>Mitigante:</w:t>
      </w:r>
      <w:r w:rsidRPr="00A160E2">
        <w:rPr>
          <w:bCs/>
          <w:szCs w:val="22"/>
        </w:rPr>
        <w:tab/>
        <w:t>En un contexto de depreciación cambiaria esta estructura de su flujo le proporciona a la Cooperativa una flexibilidad financiera importante.</w:t>
      </w:r>
    </w:p>
    <w:p w14:paraId="07AE9A4D" w14:textId="77777777" w:rsidR="00864C61" w:rsidRPr="00A160E2" w:rsidRDefault="00864C61" w:rsidP="00864C61">
      <w:pPr>
        <w:pStyle w:val="NormalWeb"/>
        <w:spacing w:before="0" w:beforeAutospacing="0" w:after="0" w:afterAutospacing="0"/>
        <w:jc w:val="both"/>
        <w:rPr>
          <w:bCs/>
          <w:szCs w:val="22"/>
        </w:rPr>
      </w:pPr>
    </w:p>
    <w:p w14:paraId="506229C1" w14:textId="77777777" w:rsidR="00864C61" w:rsidRPr="00A160E2" w:rsidRDefault="00864C61" w:rsidP="00864C61">
      <w:pPr>
        <w:pStyle w:val="NormalWeb"/>
        <w:numPr>
          <w:ilvl w:val="0"/>
          <w:numId w:val="11"/>
        </w:numPr>
        <w:spacing w:before="0" w:beforeAutospacing="0" w:after="0" w:afterAutospacing="0"/>
        <w:jc w:val="both"/>
        <w:rPr>
          <w:bCs/>
          <w:szCs w:val="22"/>
        </w:rPr>
      </w:pPr>
      <w:r w:rsidRPr="00A160E2">
        <w:rPr>
          <w:b/>
          <w:bCs/>
          <w:szCs w:val="22"/>
        </w:rPr>
        <w:t>Riesgos regulatorios</w:t>
      </w:r>
      <w:r w:rsidRPr="00A160E2">
        <w:rPr>
          <w:bCs/>
          <w:szCs w:val="22"/>
        </w:rPr>
        <w:t>. El precio de la leche pasteurizada que se vende en sachet en el mercado interno, es fijado por el gobierno como se ha explicado con antelación. Existen también otras regulaciones en cuanto al tamaño mínimo de planta para vender leche al consumo, etc.</w:t>
      </w:r>
    </w:p>
    <w:p w14:paraId="60E8AA47" w14:textId="77777777" w:rsidR="00864C61" w:rsidRPr="00A160E2" w:rsidRDefault="00864C61" w:rsidP="00864C61">
      <w:pPr>
        <w:pStyle w:val="NormalWeb"/>
        <w:spacing w:before="0" w:beforeAutospacing="0" w:after="0" w:afterAutospacing="0"/>
        <w:jc w:val="both"/>
        <w:rPr>
          <w:bCs/>
          <w:szCs w:val="22"/>
        </w:rPr>
      </w:pPr>
    </w:p>
    <w:p w14:paraId="58D9457A" w14:textId="3EED6440" w:rsidR="00864C61" w:rsidRPr="00A160E2" w:rsidRDefault="00864C61" w:rsidP="00864C61">
      <w:pPr>
        <w:pStyle w:val="NormalWeb"/>
        <w:spacing w:before="0" w:beforeAutospacing="0" w:after="0" w:afterAutospacing="0"/>
        <w:ind w:left="1068"/>
        <w:jc w:val="both"/>
        <w:rPr>
          <w:bCs/>
          <w:szCs w:val="22"/>
        </w:rPr>
      </w:pPr>
      <w:r w:rsidRPr="00A160E2">
        <w:rPr>
          <w:bCs/>
          <w:szCs w:val="22"/>
        </w:rPr>
        <w:t>Mitigante:</w:t>
      </w:r>
      <w:r w:rsidRPr="00A160E2">
        <w:rPr>
          <w:bCs/>
          <w:szCs w:val="22"/>
        </w:rPr>
        <w:tab/>
        <w:t xml:space="preserve">Todas las normas que regulan el mercado lácteo a nivel nacional tienen ya muchos años de vigencia y las mismas no han sido impedimento para el crecimiento y el fortalecimiento de este sector industrial.   </w:t>
      </w:r>
    </w:p>
    <w:p w14:paraId="342BCAEF" w14:textId="0F150AF1" w:rsidR="00864C61" w:rsidRPr="00A160E2" w:rsidRDefault="00864C61" w:rsidP="00864C61">
      <w:pPr>
        <w:pStyle w:val="NormalWeb"/>
        <w:spacing w:before="0" w:beforeAutospacing="0" w:after="0" w:afterAutospacing="0"/>
        <w:ind w:left="1068"/>
        <w:jc w:val="both"/>
        <w:rPr>
          <w:bCs/>
          <w:szCs w:val="22"/>
        </w:rPr>
      </w:pPr>
    </w:p>
    <w:p w14:paraId="14377CDE" w14:textId="77777777" w:rsidR="00864C61" w:rsidRPr="00A160E2" w:rsidRDefault="00864C61" w:rsidP="00864C61">
      <w:pPr>
        <w:pStyle w:val="NormalWeb"/>
        <w:numPr>
          <w:ilvl w:val="0"/>
          <w:numId w:val="11"/>
        </w:numPr>
        <w:spacing w:before="0" w:beforeAutospacing="0" w:after="0" w:afterAutospacing="0"/>
        <w:jc w:val="both"/>
        <w:rPr>
          <w:bCs/>
          <w:szCs w:val="22"/>
        </w:rPr>
      </w:pPr>
      <w:r w:rsidRPr="00A160E2">
        <w:rPr>
          <w:b/>
          <w:bCs/>
          <w:szCs w:val="22"/>
        </w:rPr>
        <w:t>El aprovisionamiento de materia prima</w:t>
      </w:r>
      <w:r w:rsidRPr="00A160E2">
        <w:rPr>
          <w:bCs/>
          <w:szCs w:val="22"/>
        </w:rPr>
        <w:t xml:space="preserve"> presenta un riesgo asociado al volumen de remisión de leche. Dicho volumen está influido por posibles catástrofes naturales (inundaciones, sequías), plagas (aftosa), o por la competencia de compradores del exterior (Argentina) que incorporan un elemento de incertidumbre para la producción.</w:t>
      </w:r>
    </w:p>
    <w:p w14:paraId="2FBE1642" w14:textId="77777777" w:rsidR="00864C61" w:rsidRPr="00A160E2" w:rsidRDefault="00864C61" w:rsidP="00864C61">
      <w:pPr>
        <w:pStyle w:val="NormalWeb"/>
        <w:spacing w:before="0" w:beforeAutospacing="0" w:after="0" w:afterAutospacing="0"/>
        <w:jc w:val="both"/>
        <w:rPr>
          <w:bCs/>
          <w:szCs w:val="22"/>
        </w:rPr>
      </w:pPr>
    </w:p>
    <w:p w14:paraId="2A68B200" w14:textId="77777777" w:rsidR="00864C61" w:rsidRPr="00A160E2" w:rsidRDefault="00864C61" w:rsidP="00864C61">
      <w:pPr>
        <w:pStyle w:val="NormalWeb"/>
        <w:spacing w:before="0" w:beforeAutospacing="0" w:after="0" w:afterAutospacing="0"/>
        <w:ind w:left="1068"/>
        <w:jc w:val="both"/>
        <w:rPr>
          <w:bCs/>
          <w:szCs w:val="22"/>
        </w:rPr>
      </w:pPr>
      <w:r w:rsidRPr="00A160E2">
        <w:rPr>
          <w:bCs/>
          <w:szCs w:val="22"/>
        </w:rPr>
        <w:t xml:space="preserve">Mitigantes: La dispersión geográfica de la cuenca lechera actúa como una diversificación natural de este riesgo. Por otra parte, la competencia Argentina por la leche nacional ha dejado de ser un elemento de riesgo. En los hechos, a lo largo de los últimos 10 años Conaprole ha experimentado todos los eventos reseñados y aún en esas circunstancias, la tendencia de largo plazo de la leche recibida ha sido creciente. </w:t>
      </w:r>
    </w:p>
    <w:p w14:paraId="0D81838B" w14:textId="77777777" w:rsidR="00864C61" w:rsidRPr="00A160E2" w:rsidRDefault="00864C61" w:rsidP="00864C61">
      <w:pPr>
        <w:pStyle w:val="NormalWeb"/>
        <w:spacing w:before="0" w:beforeAutospacing="0" w:after="0" w:afterAutospacing="0"/>
        <w:jc w:val="both"/>
        <w:rPr>
          <w:bCs/>
          <w:szCs w:val="22"/>
        </w:rPr>
      </w:pPr>
    </w:p>
    <w:p w14:paraId="3CA0214C" w14:textId="77777777" w:rsidR="00864C61" w:rsidRPr="00A160E2" w:rsidRDefault="00864C61" w:rsidP="00864C61">
      <w:pPr>
        <w:pStyle w:val="NormalWeb"/>
        <w:numPr>
          <w:ilvl w:val="0"/>
          <w:numId w:val="11"/>
        </w:numPr>
        <w:spacing w:before="0" w:beforeAutospacing="0" w:after="0" w:afterAutospacing="0"/>
        <w:jc w:val="both"/>
        <w:rPr>
          <w:bCs/>
          <w:szCs w:val="22"/>
        </w:rPr>
      </w:pPr>
      <w:r w:rsidRPr="00A160E2">
        <w:rPr>
          <w:b/>
          <w:bCs/>
          <w:szCs w:val="22"/>
        </w:rPr>
        <w:t>Competencia de productos de consumo masivo importados</w:t>
      </w:r>
      <w:r w:rsidRPr="00A160E2">
        <w:rPr>
          <w:bCs/>
          <w:szCs w:val="22"/>
        </w:rPr>
        <w:t xml:space="preserve"> en la medida que ello pueda afectar la participación del mercado de Conaprole y presionar a la baja los precios de venta.</w:t>
      </w:r>
    </w:p>
    <w:p w14:paraId="662A241E" w14:textId="77777777" w:rsidR="00864C61" w:rsidRPr="00A160E2" w:rsidRDefault="00864C61" w:rsidP="00864C61">
      <w:pPr>
        <w:pStyle w:val="NormalWeb"/>
        <w:spacing w:before="0" w:beforeAutospacing="0" w:after="0" w:afterAutospacing="0"/>
        <w:jc w:val="both"/>
        <w:rPr>
          <w:bCs/>
          <w:szCs w:val="22"/>
        </w:rPr>
      </w:pPr>
    </w:p>
    <w:p w14:paraId="79B885FC" w14:textId="77777777" w:rsidR="00864C61" w:rsidRPr="00A160E2" w:rsidRDefault="00864C61" w:rsidP="00864C61">
      <w:pPr>
        <w:pStyle w:val="NormalWeb"/>
        <w:spacing w:before="0" w:beforeAutospacing="0" w:after="0" w:afterAutospacing="0"/>
        <w:ind w:left="1068"/>
        <w:jc w:val="both"/>
        <w:rPr>
          <w:bCs/>
          <w:szCs w:val="22"/>
        </w:rPr>
      </w:pPr>
      <w:r w:rsidRPr="00A160E2">
        <w:rPr>
          <w:bCs/>
          <w:szCs w:val="22"/>
        </w:rPr>
        <w:t>Mitigantes: La principal línea de defensa la constituye la calidad de los productos de Conaprole, la cobertura de su distribución, y la preferencia del consumidor por productos nacionales a igualdad de condiciones. A esto debe sumarse el mantenimiento de adecuados niveles de competitividad con los países de la región, en particular con Argentina.</w:t>
      </w:r>
    </w:p>
    <w:p w14:paraId="36F914C0" w14:textId="77777777" w:rsidR="00864C61" w:rsidRPr="00A160E2" w:rsidRDefault="00864C61" w:rsidP="00864C61">
      <w:pPr>
        <w:pStyle w:val="NormalWeb"/>
        <w:spacing w:before="0" w:beforeAutospacing="0" w:after="0" w:afterAutospacing="0"/>
        <w:ind w:left="1068"/>
        <w:jc w:val="both"/>
        <w:rPr>
          <w:bCs/>
          <w:szCs w:val="22"/>
        </w:rPr>
      </w:pPr>
    </w:p>
    <w:p w14:paraId="0C9DDB80" w14:textId="77777777" w:rsidR="00864C61" w:rsidRPr="00A160E2" w:rsidRDefault="00864C61" w:rsidP="00864C61">
      <w:pPr>
        <w:pStyle w:val="NormalWeb"/>
        <w:numPr>
          <w:ilvl w:val="0"/>
          <w:numId w:val="11"/>
        </w:numPr>
        <w:spacing w:before="0" w:beforeAutospacing="0" w:after="0" w:afterAutospacing="0"/>
        <w:jc w:val="both"/>
        <w:rPr>
          <w:bCs/>
          <w:szCs w:val="22"/>
        </w:rPr>
      </w:pPr>
      <w:r w:rsidRPr="00A160E2">
        <w:rPr>
          <w:b/>
          <w:bCs/>
          <w:szCs w:val="22"/>
        </w:rPr>
        <w:t xml:space="preserve">Coronavirus, </w:t>
      </w:r>
      <w:r w:rsidRPr="00A160E2">
        <w:rPr>
          <w:bCs/>
          <w:szCs w:val="22"/>
        </w:rPr>
        <w:t>dados el enlentecimiento del comercio internacional y la fuerte caída del PIB mundial con su impacto en el nivel de precios.</w:t>
      </w:r>
    </w:p>
    <w:p w14:paraId="1EFA777F" w14:textId="77777777" w:rsidR="00864C61" w:rsidRPr="00A160E2" w:rsidRDefault="00864C61" w:rsidP="00864C61">
      <w:pPr>
        <w:pStyle w:val="NormalWeb"/>
        <w:spacing w:before="0" w:beforeAutospacing="0" w:after="0" w:afterAutospacing="0"/>
        <w:jc w:val="both"/>
        <w:rPr>
          <w:bCs/>
          <w:szCs w:val="22"/>
        </w:rPr>
      </w:pPr>
    </w:p>
    <w:p w14:paraId="35518A68" w14:textId="6B94C3D2" w:rsidR="00864C61" w:rsidRDefault="00864C61" w:rsidP="00864C61">
      <w:pPr>
        <w:pStyle w:val="NormalWeb"/>
        <w:spacing w:before="0" w:beforeAutospacing="0" w:after="0" w:afterAutospacing="0"/>
        <w:ind w:left="1068"/>
        <w:jc w:val="both"/>
        <w:rPr>
          <w:bCs/>
          <w:szCs w:val="22"/>
        </w:rPr>
      </w:pPr>
      <w:r w:rsidRPr="00A160E2">
        <w:rPr>
          <w:bCs/>
          <w:szCs w:val="22"/>
        </w:rPr>
        <w:t xml:space="preserve">Mitigantes: El sector alimenticio (junto al logístico) se encuentra en la primera línea en la prioridad mundial como sector a preservar. Esto garantiza la continuidad en el flujo de negocios. Asimismo si bien lo precios nominales de venta </w:t>
      </w:r>
      <w:r w:rsidR="00483E17" w:rsidRPr="00A160E2">
        <w:rPr>
          <w:bCs/>
          <w:szCs w:val="22"/>
        </w:rPr>
        <w:t>podrían descender</w:t>
      </w:r>
      <w:r w:rsidRPr="00A160E2">
        <w:rPr>
          <w:bCs/>
          <w:szCs w:val="22"/>
        </w:rPr>
        <w:t>, también lo har</w:t>
      </w:r>
      <w:r w:rsidR="00483E17" w:rsidRPr="00A160E2">
        <w:rPr>
          <w:bCs/>
          <w:szCs w:val="22"/>
        </w:rPr>
        <w:t>ían</w:t>
      </w:r>
      <w:r w:rsidRPr="00A160E2">
        <w:rPr>
          <w:bCs/>
          <w:szCs w:val="22"/>
        </w:rPr>
        <w:t xml:space="preserve"> los costos de producción, por lo cual se estima que los márgenes en la actividad,</w:t>
      </w:r>
      <w:r w:rsidR="00483E17" w:rsidRPr="00A160E2">
        <w:rPr>
          <w:bCs/>
          <w:szCs w:val="22"/>
        </w:rPr>
        <w:t xml:space="preserve"> aun en medio de la crisis, sería</w:t>
      </w:r>
      <w:r w:rsidRPr="00A160E2">
        <w:rPr>
          <w:bCs/>
          <w:szCs w:val="22"/>
        </w:rPr>
        <w:t>n sustentables.</w:t>
      </w:r>
    </w:p>
    <w:p w14:paraId="452935F1" w14:textId="5DC4EFFF" w:rsidR="00EF0A78" w:rsidRDefault="00EF0A78" w:rsidP="00864C61">
      <w:pPr>
        <w:pStyle w:val="NormalWeb"/>
        <w:spacing w:before="0" w:beforeAutospacing="0" w:after="0" w:afterAutospacing="0"/>
        <w:ind w:left="1068"/>
        <w:jc w:val="both"/>
        <w:rPr>
          <w:bCs/>
          <w:szCs w:val="22"/>
        </w:rPr>
      </w:pPr>
    </w:p>
    <w:p w14:paraId="6737FF46" w14:textId="77777777" w:rsidR="00EF0A78" w:rsidRPr="00A160E2" w:rsidRDefault="00EF0A78" w:rsidP="00864C61">
      <w:pPr>
        <w:pStyle w:val="NormalWeb"/>
        <w:spacing w:before="0" w:beforeAutospacing="0" w:after="0" w:afterAutospacing="0"/>
        <w:ind w:left="1068"/>
        <w:jc w:val="both"/>
        <w:rPr>
          <w:bCs/>
          <w:szCs w:val="22"/>
        </w:rPr>
      </w:pPr>
    </w:p>
    <w:p w14:paraId="6081605C" w14:textId="5A740CA3" w:rsidR="00872FE4" w:rsidRPr="00285003" w:rsidRDefault="00872FE4" w:rsidP="005039EE">
      <w:pPr>
        <w:pStyle w:val="Ttulo1"/>
        <w:numPr>
          <w:ilvl w:val="0"/>
          <w:numId w:val="1"/>
        </w:numPr>
        <w:rPr>
          <w:rFonts w:ascii="Arial" w:hAnsi="Arial" w:cs="Arial"/>
          <w:color w:val="auto"/>
          <w:sz w:val="28"/>
        </w:rPr>
      </w:pPr>
      <w:bookmarkStart w:id="25" w:name="_Toc134531550"/>
      <w:r w:rsidRPr="00285003">
        <w:rPr>
          <w:rFonts w:ascii="Arial" w:hAnsi="Arial" w:cs="Arial"/>
          <w:color w:val="auto"/>
          <w:sz w:val="28"/>
        </w:rPr>
        <w:lastRenderedPageBreak/>
        <w:t>USO DE LOS FONDOS</w:t>
      </w:r>
      <w:bookmarkEnd w:id="25"/>
    </w:p>
    <w:p w14:paraId="5E5A8C1A" w14:textId="77777777" w:rsidR="00872FE4" w:rsidRPr="00285003" w:rsidRDefault="00872FE4" w:rsidP="00872FE4">
      <w:pPr>
        <w:pStyle w:val="NormalWeb"/>
        <w:spacing w:before="0" w:beforeAutospacing="0" w:after="0" w:afterAutospacing="0"/>
        <w:jc w:val="both"/>
        <w:rPr>
          <w:rFonts w:ascii="Arial" w:hAnsi="Arial" w:cs="Arial"/>
          <w:bCs/>
          <w:sz w:val="22"/>
          <w:szCs w:val="22"/>
        </w:rPr>
      </w:pPr>
    </w:p>
    <w:p w14:paraId="52BDA3C0" w14:textId="59328FAA" w:rsidR="00872FE4" w:rsidRPr="00A160E2" w:rsidRDefault="00864C61" w:rsidP="00872FE4">
      <w:pPr>
        <w:pStyle w:val="NormalWeb"/>
        <w:spacing w:before="0" w:beforeAutospacing="0" w:after="0" w:afterAutospacing="0"/>
        <w:jc w:val="both"/>
        <w:rPr>
          <w:rFonts w:cs="Tahoma"/>
          <w:bCs/>
          <w:szCs w:val="20"/>
          <w:lang w:val="es-UY"/>
        </w:rPr>
      </w:pPr>
      <w:r w:rsidRPr="00A160E2">
        <w:rPr>
          <w:rFonts w:cs="Tahoma"/>
          <w:bCs/>
          <w:szCs w:val="20"/>
          <w:lang w:val="es-UY"/>
        </w:rPr>
        <w:t>El destino de los fondos de esta emisión en particular y del programa en general es el Financiamiento de inversiones en productos terminados con destino a la exportación, y/o financiamiento de proyectos de inversión en plantas y equipos en complejos industriales de Conaprole.</w:t>
      </w:r>
    </w:p>
    <w:p w14:paraId="503FE294" w14:textId="77777777" w:rsidR="009C7704" w:rsidRPr="00285003" w:rsidRDefault="009C7704" w:rsidP="009C7704">
      <w:pPr>
        <w:pStyle w:val="Ttulo2"/>
        <w:numPr>
          <w:ilvl w:val="1"/>
          <w:numId w:val="1"/>
        </w:numPr>
        <w:rPr>
          <w:rFonts w:ascii="Arial" w:hAnsi="Arial" w:cs="Arial"/>
          <w:color w:val="auto"/>
        </w:rPr>
      </w:pPr>
      <w:bookmarkStart w:id="26" w:name="_Toc134531551"/>
      <w:r w:rsidRPr="00285003">
        <w:rPr>
          <w:rFonts w:ascii="Arial" w:hAnsi="Arial" w:cs="Arial"/>
          <w:color w:val="auto"/>
        </w:rPr>
        <w:t>Estacionalidad de la producción de leche</w:t>
      </w:r>
      <w:bookmarkEnd w:id="26"/>
    </w:p>
    <w:p w14:paraId="3DE41BD6" w14:textId="77777777" w:rsidR="009C7704" w:rsidRPr="00285003" w:rsidRDefault="009C7704" w:rsidP="009C7704">
      <w:pPr>
        <w:pStyle w:val="NormalWeb"/>
        <w:spacing w:before="0" w:beforeAutospacing="0" w:after="0" w:afterAutospacing="0"/>
        <w:jc w:val="both"/>
        <w:rPr>
          <w:rFonts w:ascii="Arial" w:hAnsi="Arial" w:cs="Arial"/>
          <w:sz w:val="20"/>
          <w:szCs w:val="20"/>
        </w:rPr>
      </w:pPr>
    </w:p>
    <w:p w14:paraId="0468265E" w14:textId="70682A63" w:rsidR="00864C61" w:rsidRDefault="00864C61" w:rsidP="00A160E2">
      <w:pPr>
        <w:pStyle w:val="NormalWeb"/>
        <w:spacing w:before="0" w:beforeAutospacing="0" w:after="0" w:afterAutospacing="0"/>
        <w:jc w:val="both"/>
        <w:rPr>
          <w:rFonts w:cs="Tahoma"/>
          <w:bCs/>
          <w:szCs w:val="20"/>
          <w:lang w:val="es-UY"/>
        </w:rPr>
      </w:pPr>
      <w:r w:rsidRPr="00A160E2">
        <w:rPr>
          <w:rFonts w:cs="Tahoma"/>
          <w:bCs/>
          <w:szCs w:val="20"/>
          <w:lang w:val="es-UY"/>
        </w:rPr>
        <w:t xml:space="preserve">La producción de leche en Uruguay tiene una marcada estacionalidad con su pico en los meses de Octubre y Noviembre de cada año meses en los cuales la pastura en los campos es naturalmente más abundante.  </w:t>
      </w:r>
    </w:p>
    <w:p w14:paraId="672F13AB" w14:textId="77777777" w:rsidR="00A160E2" w:rsidRPr="00A160E2" w:rsidRDefault="00A160E2" w:rsidP="00A160E2">
      <w:pPr>
        <w:pStyle w:val="NormalWeb"/>
        <w:spacing w:before="0" w:beforeAutospacing="0" w:after="0" w:afterAutospacing="0"/>
        <w:jc w:val="both"/>
        <w:rPr>
          <w:rFonts w:cs="Tahoma"/>
          <w:bCs/>
          <w:szCs w:val="20"/>
          <w:lang w:val="es-UY"/>
        </w:rPr>
      </w:pPr>
    </w:p>
    <w:p w14:paraId="3EAFDC04" w14:textId="2A94A03E" w:rsidR="009C7704" w:rsidRPr="00A160E2" w:rsidRDefault="00864C61" w:rsidP="00864C61">
      <w:pPr>
        <w:pStyle w:val="NormalWeb"/>
        <w:spacing w:before="0" w:beforeAutospacing="0" w:after="0" w:afterAutospacing="0"/>
        <w:jc w:val="both"/>
        <w:rPr>
          <w:rFonts w:cs="Tahoma"/>
          <w:bCs/>
          <w:szCs w:val="20"/>
          <w:lang w:val="es-UY"/>
        </w:rPr>
      </w:pPr>
      <w:r w:rsidRPr="00A160E2">
        <w:rPr>
          <w:rFonts w:cs="Tahoma"/>
          <w:bCs/>
          <w:szCs w:val="20"/>
          <w:lang w:val="es-UY"/>
        </w:rPr>
        <w:t>Durante la época de zafra (agosto a enero) la Cooperativa compra y procesa mucho más leche que la que entrega a los consumidores.  Esto lleva a que su stock crezca durante este período del año y que, por tanto, la empresa tenga las mayores necesidades de financiamiento.</w:t>
      </w:r>
    </w:p>
    <w:p w14:paraId="7B9853D3" w14:textId="77777777" w:rsidR="007D3CB4" w:rsidRPr="00285003" w:rsidRDefault="007D3CB4" w:rsidP="009C7704">
      <w:pPr>
        <w:pStyle w:val="NormalWeb"/>
        <w:spacing w:before="0" w:beforeAutospacing="0" w:after="0" w:afterAutospacing="0"/>
        <w:jc w:val="both"/>
        <w:rPr>
          <w:rFonts w:ascii="Arial" w:hAnsi="Arial" w:cs="Arial"/>
          <w:bCs/>
          <w:sz w:val="22"/>
          <w:szCs w:val="22"/>
        </w:rPr>
      </w:pPr>
    </w:p>
    <w:p w14:paraId="1DD4C5B5" w14:textId="77777777" w:rsidR="009C7704" w:rsidRPr="00285003" w:rsidRDefault="009C7704" w:rsidP="00840E5C">
      <w:pPr>
        <w:pStyle w:val="NormalWeb"/>
        <w:spacing w:before="0" w:beforeAutospacing="0" w:after="0" w:afterAutospacing="0"/>
        <w:jc w:val="center"/>
        <w:rPr>
          <w:rFonts w:ascii="Arial" w:hAnsi="Arial" w:cs="Arial"/>
          <w:sz w:val="20"/>
          <w:szCs w:val="20"/>
        </w:rPr>
      </w:pPr>
      <w:r w:rsidRPr="00285003">
        <w:rPr>
          <w:rFonts w:ascii="Arial" w:hAnsi="Arial" w:cs="Arial"/>
          <w:noProof/>
          <w:sz w:val="20"/>
          <w:szCs w:val="20"/>
        </w:rPr>
        <w:drawing>
          <wp:inline distT="0" distB="0" distL="0" distR="0" wp14:anchorId="6952B128" wp14:editId="246335B5">
            <wp:extent cx="4098925" cy="3253105"/>
            <wp:effectExtent l="0" t="0" r="0" b="444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8925" cy="3253105"/>
                    </a:xfrm>
                    <a:prstGeom prst="rect">
                      <a:avLst/>
                    </a:prstGeom>
                    <a:noFill/>
                  </pic:spPr>
                </pic:pic>
              </a:graphicData>
            </a:graphic>
          </wp:inline>
        </w:drawing>
      </w:r>
    </w:p>
    <w:p w14:paraId="06B17491" w14:textId="77777777" w:rsidR="009C7704" w:rsidRPr="00285003" w:rsidRDefault="009C7704" w:rsidP="009C7704">
      <w:pPr>
        <w:pStyle w:val="Ttulo2"/>
        <w:numPr>
          <w:ilvl w:val="1"/>
          <w:numId w:val="1"/>
        </w:numPr>
        <w:rPr>
          <w:rFonts w:ascii="Arial" w:hAnsi="Arial" w:cs="Arial"/>
          <w:b w:val="0"/>
          <w:sz w:val="20"/>
          <w:szCs w:val="20"/>
        </w:rPr>
      </w:pPr>
      <w:bookmarkStart w:id="27" w:name="_Toc134531552"/>
      <w:r w:rsidRPr="00285003">
        <w:rPr>
          <w:rFonts w:ascii="Arial" w:hAnsi="Arial" w:cs="Arial"/>
          <w:color w:val="auto"/>
        </w:rPr>
        <w:t>Evolución del stock de productos terminados</w:t>
      </w:r>
      <w:bookmarkEnd w:id="27"/>
    </w:p>
    <w:p w14:paraId="5A4965BE" w14:textId="77777777" w:rsidR="00864C61" w:rsidRPr="00A160E2" w:rsidRDefault="00864C61" w:rsidP="00864C61">
      <w:pPr>
        <w:pStyle w:val="NormalWeb"/>
        <w:jc w:val="both"/>
        <w:rPr>
          <w:bCs/>
        </w:rPr>
      </w:pPr>
      <w:r w:rsidRPr="00A160E2">
        <w:rPr>
          <w:bCs/>
        </w:rPr>
        <w:t xml:space="preserve">La leche comprada y procesada con destino a la exportación (la cual representa más del 70% de la leche remitida) permanece en stock por aproximadamente 100 días antes de ser embarcada (el volumen de litros en stock es mayor en la zafra que en la </w:t>
      </w:r>
      <w:proofErr w:type="spellStart"/>
      <w:r w:rsidRPr="00A160E2">
        <w:rPr>
          <w:bCs/>
        </w:rPr>
        <w:t>post-zafra</w:t>
      </w:r>
      <w:proofErr w:type="spellEnd"/>
      <w:r w:rsidRPr="00A160E2">
        <w:rPr>
          <w:bCs/>
        </w:rPr>
        <w:t>).  Este plazo de permanencia en stock está determinado por:</w:t>
      </w:r>
    </w:p>
    <w:p w14:paraId="09DBA378" w14:textId="77777777" w:rsidR="00864C61" w:rsidRPr="00A160E2" w:rsidRDefault="00864C61" w:rsidP="00085596">
      <w:pPr>
        <w:pStyle w:val="NormalWeb"/>
        <w:numPr>
          <w:ilvl w:val="0"/>
          <w:numId w:val="31"/>
        </w:numPr>
        <w:jc w:val="both"/>
        <w:rPr>
          <w:bCs/>
        </w:rPr>
      </w:pPr>
      <w:r w:rsidRPr="00A160E2">
        <w:rPr>
          <w:bCs/>
        </w:rPr>
        <w:t>Los plazos normales de control de calidad en laboratorio (30ds), y</w:t>
      </w:r>
    </w:p>
    <w:p w14:paraId="4A1AE971" w14:textId="77777777" w:rsidR="00864C61" w:rsidRPr="00A160E2" w:rsidRDefault="00864C61" w:rsidP="00085596">
      <w:pPr>
        <w:pStyle w:val="NormalWeb"/>
        <w:numPr>
          <w:ilvl w:val="0"/>
          <w:numId w:val="31"/>
        </w:numPr>
        <w:jc w:val="both"/>
        <w:rPr>
          <w:bCs/>
        </w:rPr>
      </w:pPr>
      <w:r w:rsidRPr="00A160E2">
        <w:rPr>
          <w:bCs/>
        </w:rPr>
        <w:t xml:space="preserve">La costumbre del mercado de negociar volúmenes importantes de compras con entrega a lo largo de varios meses.  </w:t>
      </w:r>
    </w:p>
    <w:p w14:paraId="449D1816" w14:textId="77777777" w:rsidR="00864C61" w:rsidRPr="00A160E2" w:rsidRDefault="00864C61" w:rsidP="00864C61">
      <w:pPr>
        <w:pStyle w:val="NormalWeb"/>
        <w:jc w:val="both"/>
        <w:rPr>
          <w:bCs/>
        </w:rPr>
      </w:pPr>
      <w:r w:rsidRPr="00A160E2">
        <w:rPr>
          <w:bCs/>
        </w:rPr>
        <w:t xml:space="preserve">Conaprole tiene un manejo activo en lo que hace a la venta de su stock (el cual trata que este siempre vendido para mitigar la incertidumbre de los ingresos por volatilidad del </w:t>
      </w:r>
      <w:r w:rsidRPr="00A160E2">
        <w:rPr>
          <w:bCs/>
        </w:rPr>
        <w:lastRenderedPageBreak/>
        <w:t>precio internacional), no así en cuanto a los embarques de dichas ventas que son a propuesta del comprador.</w:t>
      </w:r>
    </w:p>
    <w:p w14:paraId="18613D00" w14:textId="77777777" w:rsidR="00864C61" w:rsidRPr="00A160E2" w:rsidRDefault="00864C61" w:rsidP="00864C61">
      <w:pPr>
        <w:pStyle w:val="NormalWeb"/>
        <w:jc w:val="both"/>
        <w:rPr>
          <w:bCs/>
        </w:rPr>
      </w:pPr>
      <w:r w:rsidRPr="00A160E2">
        <w:rPr>
          <w:bCs/>
        </w:rPr>
        <w:t xml:space="preserve">El crecimiento en la remisión que se ha tenido en los últimos años (para un mismo plazo medio de permanencia en stock), así como el mayor costo de producción (impulsado principalmente por el aumento en el precio medio de la leche, la mano de obra, y otros insumos) ha llevado a que la inversión en stock de Productos Terminados de exportación haya crecido en importancia.  </w:t>
      </w:r>
    </w:p>
    <w:p w14:paraId="4561E6F4" w14:textId="74F04670" w:rsidR="00864C61" w:rsidRDefault="00864C61" w:rsidP="00864C61">
      <w:pPr>
        <w:pStyle w:val="NormalWeb"/>
        <w:jc w:val="both"/>
        <w:rPr>
          <w:bCs/>
        </w:rPr>
      </w:pPr>
      <w:r w:rsidRPr="00A160E2">
        <w:rPr>
          <w:bCs/>
        </w:rPr>
        <w:t>Esta realidad le da a Conaprole la oportunidad de diversificar sus fuentes de financiamiento al tiempo que le permite continuar estrechando el vínculo con sus clientes dándoles la posibilidad a los pequeños inversores de recibir parte del valor que la Cooperativa capta con su gestión.</w:t>
      </w:r>
    </w:p>
    <w:p w14:paraId="4CCC8B1C" w14:textId="77777777" w:rsidR="00A160E2" w:rsidRPr="0093300F" w:rsidRDefault="00A160E2" w:rsidP="00A160E2">
      <w:pPr>
        <w:pStyle w:val="Ttulo1"/>
        <w:numPr>
          <w:ilvl w:val="0"/>
          <w:numId w:val="1"/>
        </w:numPr>
        <w:rPr>
          <w:rFonts w:ascii="Times New Roman" w:hAnsi="Times New Roman" w:cs="Tahoma"/>
          <w:color w:val="auto"/>
        </w:rPr>
      </w:pPr>
      <w:bookmarkStart w:id="28" w:name="_Toc102987106"/>
      <w:bookmarkStart w:id="29" w:name="_Toc134531553"/>
      <w:r w:rsidRPr="009F3F75">
        <w:rPr>
          <w:rFonts w:ascii="Times New Roman" w:hAnsi="Times New Roman" w:cs="Tahoma"/>
          <w:color w:val="auto"/>
        </w:rPr>
        <w:t>DETALLE DE LAS SERIES EMITIDAS VIGENTES</w:t>
      </w:r>
      <w:bookmarkEnd w:id="28"/>
      <w:bookmarkEnd w:id="29"/>
      <w:r w:rsidRPr="009F3F75">
        <w:rPr>
          <w:rFonts w:ascii="Times New Roman" w:hAnsi="Times New Roman" w:cs="Tahoma"/>
          <w:szCs w:val="22"/>
        </w:rPr>
        <w:t xml:space="preserve">   </w:t>
      </w:r>
      <w:r w:rsidRPr="0093300F">
        <w:rPr>
          <w:rFonts w:cs="Tahoma"/>
          <w:szCs w:val="22"/>
        </w:rPr>
        <w:t xml:space="preserve">  </w:t>
      </w:r>
    </w:p>
    <w:p w14:paraId="488E9EB7" w14:textId="77777777" w:rsidR="00A160E2" w:rsidRPr="009F3F75" w:rsidRDefault="00A160E2" w:rsidP="00A160E2">
      <w:pPr>
        <w:pStyle w:val="Ttulo2"/>
        <w:numPr>
          <w:ilvl w:val="1"/>
          <w:numId w:val="1"/>
        </w:numPr>
        <w:rPr>
          <w:rFonts w:ascii="Times New Roman" w:hAnsi="Times New Roman" w:cs="Tahoma"/>
          <w:bCs w:val="0"/>
          <w:sz w:val="24"/>
          <w:szCs w:val="22"/>
        </w:rPr>
      </w:pPr>
      <w:bookmarkStart w:id="30" w:name="_Toc102987109"/>
      <w:bookmarkStart w:id="31" w:name="_Toc134531554"/>
      <w:r w:rsidRPr="009F3F75">
        <w:rPr>
          <w:rFonts w:ascii="Times New Roman" w:hAnsi="Times New Roman" w:cs="Tahoma"/>
          <w:color w:val="auto"/>
          <w:sz w:val="24"/>
        </w:rPr>
        <w:t>Conahorro II (84M) Junio 2023</w:t>
      </w:r>
      <w:bookmarkEnd w:id="30"/>
      <w:bookmarkEnd w:id="31"/>
    </w:p>
    <w:p w14:paraId="226BBE9B" w14:textId="77777777" w:rsidR="00A160E2" w:rsidRPr="009F3F75" w:rsidRDefault="00A160E2" w:rsidP="00A160E2">
      <w:pPr>
        <w:pStyle w:val="NormalWeb"/>
        <w:jc w:val="both"/>
        <w:rPr>
          <w:rFonts w:cs="Tahoma"/>
          <w:bCs/>
          <w:szCs w:val="22"/>
        </w:rPr>
      </w:pPr>
      <w:r w:rsidRPr="009F3F75">
        <w:rPr>
          <w:rFonts w:cs="Tahoma"/>
          <w:bCs/>
          <w:szCs w:val="22"/>
        </w:rPr>
        <w:t>Importe de la emisión: US$ 4.040.627</w:t>
      </w:r>
    </w:p>
    <w:p w14:paraId="1A7BF7E8" w14:textId="7844B42F" w:rsidR="00A160E2" w:rsidRPr="009F3F75" w:rsidRDefault="00A160E2" w:rsidP="00A160E2">
      <w:pPr>
        <w:pStyle w:val="NormalWeb"/>
        <w:jc w:val="both"/>
        <w:rPr>
          <w:rFonts w:cs="Tahoma"/>
          <w:bCs/>
          <w:szCs w:val="22"/>
        </w:rPr>
      </w:pPr>
      <w:r w:rsidRPr="009F3F75">
        <w:rPr>
          <w:rFonts w:cs="Tahoma"/>
          <w:bCs/>
          <w:szCs w:val="22"/>
        </w:rPr>
        <w:t xml:space="preserve">Importe amortizado: US$ </w:t>
      </w:r>
      <w:r w:rsidR="003A4781">
        <w:rPr>
          <w:rFonts w:cs="Tahoma"/>
          <w:bCs/>
          <w:szCs w:val="22"/>
        </w:rPr>
        <w:t>3.210.080</w:t>
      </w:r>
    </w:p>
    <w:p w14:paraId="20E25095" w14:textId="77777777" w:rsidR="00A160E2" w:rsidRPr="009F3F75" w:rsidRDefault="00A160E2" w:rsidP="00A160E2">
      <w:pPr>
        <w:pStyle w:val="NormalWeb"/>
        <w:jc w:val="both"/>
        <w:rPr>
          <w:rFonts w:cs="Tahoma"/>
          <w:bCs/>
          <w:szCs w:val="22"/>
        </w:rPr>
      </w:pPr>
      <w:r w:rsidRPr="009F3F75">
        <w:rPr>
          <w:rFonts w:cs="Tahoma"/>
          <w:bCs/>
          <w:szCs w:val="22"/>
        </w:rPr>
        <w:t>Emitida el 22 de junio de 2016, esta serie vencerá el 20 de junio de 2023, pagando intereses a una tasa de interés lineal anual del 3,00 % , para el período comprendido entre el 22-06-2016 y el 20-06-17, 3,00% lineal anual, para el período comprendido entre el 21-06-2017 y el 20-06-18, 3,50% lineal anual, para el período comprendido entre el 21-06-2018 y el 22-06-2020 y 4,5% lineal anual, para el período comprendido entre el 23-06-2020 y el 20-06-2023.</w:t>
      </w:r>
    </w:p>
    <w:p w14:paraId="253A1AAE" w14:textId="77777777" w:rsidR="00A160E2" w:rsidRPr="009F3F75"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411E41AE" w14:textId="77777777" w:rsidR="00A160E2" w:rsidRPr="009F3F75" w:rsidRDefault="00A160E2" w:rsidP="00A160E2">
      <w:pPr>
        <w:pStyle w:val="Ttulo2"/>
        <w:numPr>
          <w:ilvl w:val="1"/>
          <w:numId w:val="1"/>
        </w:numPr>
        <w:rPr>
          <w:rFonts w:ascii="Times New Roman" w:hAnsi="Times New Roman" w:cs="Tahoma"/>
          <w:color w:val="auto"/>
          <w:sz w:val="24"/>
        </w:rPr>
      </w:pPr>
      <w:bookmarkStart w:id="32" w:name="_Toc102987110"/>
      <w:bookmarkStart w:id="33" w:name="_Toc134531555"/>
      <w:r w:rsidRPr="009F3F75">
        <w:rPr>
          <w:rFonts w:ascii="Times New Roman" w:hAnsi="Times New Roman" w:cs="Tahoma"/>
          <w:color w:val="auto"/>
          <w:sz w:val="24"/>
        </w:rPr>
        <w:t>Conahorro II (84M) Marzo 2024</w:t>
      </w:r>
      <w:bookmarkEnd w:id="32"/>
      <w:bookmarkEnd w:id="33"/>
    </w:p>
    <w:p w14:paraId="40CA7A17" w14:textId="77777777" w:rsidR="00A160E2" w:rsidRPr="009F3F75" w:rsidRDefault="00A160E2" w:rsidP="00A160E2">
      <w:pPr>
        <w:pStyle w:val="NormalWeb"/>
        <w:jc w:val="both"/>
        <w:rPr>
          <w:rFonts w:cs="Tahoma"/>
          <w:bCs/>
          <w:szCs w:val="22"/>
        </w:rPr>
      </w:pPr>
      <w:r w:rsidRPr="009F3F75">
        <w:rPr>
          <w:rFonts w:cs="Tahoma"/>
          <w:bCs/>
          <w:szCs w:val="22"/>
        </w:rPr>
        <w:t>Importe de la emisión: US$ 3.451.590</w:t>
      </w:r>
    </w:p>
    <w:p w14:paraId="32BAA1F1" w14:textId="701C11E8" w:rsidR="00A160E2" w:rsidRPr="009F3F75" w:rsidRDefault="00A160E2" w:rsidP="00A160E2">
      <w:pPr>
        <w:pStyle w:val="NormalWeb"/>
        <w:jc w:val="both"/>
        <w:rPr>
          <w:rFonts w:cs="Tahoma"/>
          <w:bCs/>
          <w:szCs w:val="22"/>
        </w:rPr>
      </w:pPr>
      <w:r w:rsidRPr="009F3F75">
        <w:rPr>
          <w:rFonts w:cs="Tahoma"/>
          <w:bCs/>
          <w:szCs w:val="22"/>
        </w:rPr>
        <w:t xml:space="preserve">Importe amortizado: US$ </w:t>
      </w:r>
      <w:r>
        <w:rPr>
          <w:rFonts w:cs="Tahoma"/>
          <w:bCs/>
          <w:szCs w:val="22"/>
        </w:rPr>
        <w:t>2.</w:t>
      </w:r>
      <w:r w:rsidR="00B7586D">
        <w:rPr>
          <w:rFonts w:cs="Tahoma"/>
          <w:bCs/>
          <w:szCs w:val="22"/>
        </w:rPr>
        <w:t>779.902</w:t>
      </w:r>
    </w:p>
    <w:p w14:paraId="3CE36F5F" w14:textId="77777777" w:rsidR="00A160E2" w:rsidRPr="009F3F75" w:rsidRDefault="00A160E2" w:rsidP="00A160E2">
      <w:pPr>
        <w:pStyle w:val="NormalWeb"/>
        <w:jc w:val="both"/>
        <w:rPr>
          <w:rFonts w:cs="Tahoma"/>
          <w:bCs/>
          <w:szCs w:val="22"/>
        </w:rPr>
      </w:pPr>
      <w:r w:rsidRPr="009F3F75">
        <w:rPr>
          <w:rFonts w:cs="Tahoma"/>
          <w:bCs/>
          <w:szCs w:val="22"/>
        </w:rPr>
        <w:t>Emitida el 22 de marzo de 2017</w:t>
      </w:r>
      <w:r>
        <w:rPr>
          <w:rFonts w:cs="Tahoma"/>
          <w:bCs/>
          <w:szCs w:val="22"/>
        </w:rPr>
        <w:t xml:space="preserve">, esta </w:t>
      </w:r>
      <w:r w:rsidRPr="009F3F75">
        <w:rPr>
          <w:rFonts w:cs="Tahoma"/>
          <w:bCs/>
          <w:szCs w:val="22"/>
        </w:rPr>
        <w:t xml:space="preserve">serie vencerá el 20 de marzo de 2024, pagando intereses </w:t>
      </w:r>
      <w:r>
        <w:rPr>
          <w:rFonts w:cs="Tahoma"/>
          <w:bCs/>
          <w:szCs w:val="22"/>
        </w:rPr>
        <w:t xml:space="preserve">semestrales </w:t>
      </w:r>
      <w:r w:rsidRPr="009F3F75">
        <w:rPr>
          <w:rFonts w:cs="Tahoma"/>
          <w:bCs/>
          <w:szCs w:val="22"/>
        </w:rPr>
        <w:t>a una tasa del 3,00% lineal anual para el período comprendido entre el 22-03-2017 y el 20-03-18, 3,25% lineal anual para el período entre 21-03-2018 y el 20-03-19, 3,50% lineal anual para el período comprendido entre el 21-03-2019 y el 22-03-2021 y 4,25% lineal anual para el período comprendido entre el 23-03-2021 y el 20-03-2024.</w:t>
      </w:r>
    </w:p>
    <w:p w14:paraId="7C345AA9" w14:textId="77777777" w:rsidR="00A160E2" w:rsidRPr="009F3F75"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7F870CB6" w14:textId="77777777" w:rsidR="00A160E2" w:rsidRPr="009F3F75" w:rsidRDefault="00A160E2" w:rsidP="00A160E2">
      <w:pPr>
        <w:pStyle w:val="Ttulo2"/>
        <w:numPr>
          <w:ilvl w:val="1"/>
          <w:numId w:val="1"/>
        </w:numPr>
        <w:rPr>
          <w:rFonts w:ascii="Times New Roman" w:hAnsi="Times New Roman" w:cs="Tahoma"/>
          <w:color w:val="auto"/>
          <w:sz w:val="24"/>
        </w:rPr>
      </w:pPr>
      <w:bookmarkStart w:id="34" w:name="_Toc102987111"/>
      <w:bookmarkStart w:id="35" w:name="_Toc134531556"/>
      <w:r w:rsidRPr="009F3F75">
        <w:rPr>
          <w:rFonts w:ascii="Times New Roman" w:hAnsi="Times New Roman" w:cs="Tahoma"/>
          <w:color w:val="auto"/>
          <w:sz w:val="24"/>
        </w:rPr>
        <w:lastRenderedPageBreak/>
        <w:t>Conahorro III (87M) Diciembre 2024</w:t>
      </w:r>
      <w:bookmarkEnd w:id="34"/>
      <w:bookmarkEnd w:id="35"/>
    </w:p>
    <w:p w14:paraId="7AFFA41D" w14:textId="77777777" w:rsidR="00A160E2" w:rsidRPr="009F3F75" w:rsidRDefault="00A160E2" w:rsidP="00A160E2">
      <w:pPr>
        <w:pStyle w:val="NormalWeb"/>
        <w:jc w:val="both"/>
        <w:rPr>
          <w:rFonts w:cs="Tahoma"/>
          <w:bCs/>
          <w:szCs w:val="22"/>
        </w:rPr>
      </w:pPr>
      <w:r w:rsidRPr="009F3F75">
        <w:rPr>
          <w:rFonts w:cs="Tahoma"/>
          <w:bCs/>
          <w:szCs w:val="22"/>
        </w:rPr>
        <w:t>Importe de la emisión: US$ 4.580.032</w:t>
      </w:r>
    </w:p>
    <w:p w14:paraId="3C47F26F" w14:textId="13FC01E3" w:rsidR="00A160E2" w:rsidRPr="009F3F75" w:rsidRDefault="00A160E2" w:rsidP="00A160E2">
      <w:pPr>
        <w:pStyle w:val="NormalWeb"/>
        <w:jc w:val="both"/>
        <w:rPr>
          <w:rFonts w:cs="Tahoma"/>
          <w:bCs/>
          <w:szCs w:val="22"/>
        </w:rPr>
      </w:pPr>
      <w:r w:rsidRPr="009F3F75">
        <w:rPr>
          <w:rFonts w:cs="Tahoma"/>
          <w:bCs/>
          <w:szCs w:val="22"/>
        </w:rPr>
        <w:t xml:space="preserve">Importe amortizado: US$ </w:t>
      </w:r>
      <w:r w:rsidR="00E147DC">
        <w:rPr>
          <w:rFonts w:cs="Tahoma"/>
          <w:bCs/>
          <w:szCs w:val="22"/>
        </w:rPr>
        <w:t>2.674.023</w:t>
      </w:r>
    </w:p>
    <w:p w14:paraId="2F2C5694" w14:textId="77777777" w:rsidR="00A160E2" w:rsidRPr="009F3F75" w:rsidRDefault="00A160E2" w:rsidP="00A160E2">
      <w:pPr>
        <w:pStyle w:val="NormalWeb"/>
        <w:jc w:val="both"/>
        <w:rPr>
          <w:rFonts w:cs="Tahoma"/>
          <w:bCs/>
          <w:szCs w:val="22"/>
        </w:rPr>
      </w:pPr>
      <w:r w:rsidRPr="009F3F75">
        <w:rPr>
          <w:rFonts w:cs="Tahoma"/>
          <w:bCs/>
          <w:szCs w:val="22"/>
        </w:rPr>
        <w:t>Emitida el 22 de setiembre de 2017, esta  serie vencerá el 20 de diciembre de 2024, pagando intereses semestrales en las siguientes fechas: 20-06-2018, 20-12-2018, 20-06-2019, 20-12-2019, 22-06-2020, 21-12-2020, 21-06-2021, 20-12-2021, 20-06-2022, 20-12-2022, 20-06-2023, 20-12-2023, 20-06-2024 y 20-12-2024 a una tasa del 3,00% lineal anual para el período comprendido entre el 22-09-2017 y el 20-12-18, 3,25% lineal anual para el período entre 21-12-2018 y el 20-12-19, 3,50% lineal anual para el período comprendido entre el 21-12-2019 y el 21-12-2020, 3,75% lineal anual para el período comprendido entre el 22-12-2020 y el 20-12-2021, 4% lineal anual para el período comprendido entre el 21-12-2021 y el 20-12-2022, 4,5% lineal anual para el período comprendido entre el 21-12-2022 y el 20-12-2023 y 5% lineal anual para el período comprendido entre el 21-12-2023 y el 20-12-2024.</w:t>
      </w:r>
    </w:p>
    <w:p w14:paraId="530245D4" w14:textId="77777777" w:rsidR="00A160E2" w:rsidRPr="009F3F75"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193DBC98" w14:textId="77777777" w:rsidR="00A160E2" w:rsidRPr="009F3F75" w:rsidRDefault="00A160E2" w:rsidP="00A160E2">
      <w:pPr>
        <w:pStyle w:val="Ttulo2"/>
        <w:numPr>
          <w:ilvl w:val="1"/>
          <w:numId w:val="1"/>
        </w:numPr>
        <w:rPr>
          <w:rFonts w:ascii="Times New Roman" w:hAnsi="Times New Roman" w:cs="Tahoma"/>
          <w:color w:val="auto"/>
          <w:sz w:val="24"/>
        </w:rPr>
      </w:pPr>
      <w:bookmarkStart w:id="36" w:name="_Toc102987112"/>
      <w:bookmarkStart w:id="37" w:name="_Toc134531557"/>
      <w:r w:rsidRPr="009F3F75">
        <w:rPr>
          <w:rFonts w:ascii="Times New Roman" w:hAnsi="Times New Roman" w:cs="Tahoma"/>
          <w:color w:val="auto"/>
          <w:sz w:val="24"/>
        </w:rPr>
        <w:t>Conahorro III (84M) Diciembre 2024</w:t>
      </w:r>
      <w:bookmarkEnd w:id="36"/>
      <w:bookmarkEnd w:id="37"/>
    </w:p>
    <w:p w14:paraId="7078E03E" w14:textId="77777777" w:rsidR="00A160E2" w:rsidRPr="009F3F75" w:rsidRDefault="00A160E2" w:rsidP="00A160E2">
      <w:pPr>
        <w:pStyle w:val="NormalWeb"/>
        <w:jc w:val="both"/>
        <w:rPr>
          <w:rFonts w:cs="Tahoma"/>
          <w:bCs/>
          <w:szCs w:val="22"/>
        </w:rPr>
      </w:pPr>
      <w:r w:rsidRPr="009F3F75">
        <w:rPr>
          <w:rFonts w:cs="Tahoma"/>
          <w:bCs/>
          <w:szCs w:val="22"/>
        </w:rPr>
        <w:t xml:space="preserve">Importe de la emisión: US$ 3.237.479   </w:t>
      </w:r>
    </w:p>
    <w:p w14:paraId="683FA03C" w14:textId="6193E7E9" w:rsidR="00A160E2" w:rsidRPr="009F3F75" w:rsidRDefault="00A160E2" w:rsidP="00A160E2">
      <w:pPr>
        <w:pStyle w:val="NormalWeb"/>
        <w:jc w:val="both"/>
        <w:rPr>
          <w:rFonts w:cs="Tahoma"/>
          <w:bCs/>
          <w:szCs w:val="22"/>
        </w:rPr>
      </w:pPr>
      <w:r w:rsidRPr="009F3F75">
        <w:rPr>
          <w:rFonts w:cs="Tahoma"/>
          <w:bCs/>
          <w:szCs w:val="22"/>
        </w:rPr>
        <w:t xml:space="preserve">Importe amortizado: US$ </w:t>
      </w:r>
      <w:r w:rsidR="003A4781">
        <w:rPr>
          <w:rFonts w:cs="Tahoma"/>
          <w:bCs/>
          <w:szCs w:val="22"/>
        </w:rPr>
        <w:t>1.</w:t>
      </w:r>
      <w:r w:rsidR="00E147DC">
        <w:rPr>
          <w:rFonts w:cs="Tahoma"/>
          <w:bCs/>
          <w:szCs w:val="22"/>
        </w:rPr>
        <w:t>908.702</w:t>
      </w:r>
    </w:p>
    <w:p w14:paraId="6BF3056C" w14:textId="77777777" w:rsidR="00A160E2" w:rsidRPr="009F3F75" w:rsidRDefault="00A160E2" w:rsidP="00A160E2">
      <w:pPr>
        <w:pStyle w:val="NormalWeb"/>
        <w:jc w:val="both"/>
        <w:rPr>
          <w:rFonts w:cs="Tahoma"/>
          <w:bCs/>
          <w:szCs w:val="22"/>
        </w:rPr>
      </w:pPr>
      <w:r w:rsidRPr="009F3F75">
        <w:rPr>
          <w:rFonts w:cs="Tahoma"/>
          <w:bCs/>
          <w:szCs w:val="22"/>
        </w:rPr>
        <w:t>Emitida el 22 de diciembre de 2017, esta  serie vencerá el 20 de diciembre de 2024, pagando intereses semestrales en las siguientes fechas: 20-06-2018, 20-12-2018, 20-06-2019, 20-12-2019, 22-06-2020, 21-12-2020, 21-06-2021, 20-12-2021, 20-06-2022, 20-12-2022, 20-06-2023, 20-12-2023, 20-06-2024 y 20-12-2024 a una tasa del 3,00% lineal anual para el período comprendido entre el 22-12-2017 y el 20-12-18, 3,25% lineal anual para el período entre 21-12-2018 y el 20-12-19, 3,50% lineal anual para el período comprendido entre el 21-12-2019 y el 21-12-2020, 3,75% lineal anual para el período comprendido entre el 22-12-2020 y el 20-12-2021, 4% lineal anual para el período comprendido entre el 21-12-2021 y el 20-12-2022, 4,5% lineal anual para el período comprendido entre el 21-12-2022 y el 20-12-2023 y 5% lineal anual para el período comprendido entre el 21-12-2023 y el 20-12-2024.</w:t>
      </w:r>
    </w:p>
    <w:p w14:paraId="6523E217" w14:textId="77777777" w:rsidR="00A160E2" w:rsidRPr="009F3F75"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2CA56EE3" w14:textId="77777777" w:rsidR="00A160E2" w:rsidRPr="009F3F75" w:rsidRDefault="00A160E2" w:rsidP="00A160E2">
      <w:pPr>
        <w:pStyle w:val="Ttulo2"/>
        <w:numPr>
          <w:ilvl w:val="1"/>
          <w:numId w:val="1"/>
        </w:numPr>
        <w:rPr>
          <w:rFonts w:ascii="Times New Roman" w:hAnsi="Times New Roman" w:cs="Tahoma"/>
          <w:color w:val="auto"/>
          <w:sz w:val="24"/>
        </w:rPr>
      </w:pPr>
      <w:bookmarkStart w:id="38" w:name="_Toc102987113"/>
      <w:bookmarkStart w:id="39" w:name="_Toc134531558"/>
      <w:r w:rsidRPr="009F3F75">
        <w:rPr>
          <w:rFonts w:ascii="Times New Roman" w:hAnsi="Times New Roman" w:cs="Tahoma"/>
          <w:color w:val="auto"/>
          <w:sz w:val="24"/>
        </w:rPr>
        <w:t>Conahorro III (72M) Marzo 2024</w:t>
      </w:r>
      <w:bookmarkEnd w:id="38"/>
      <w:bookmarkEnd w:id="39"/>
    </w:p>
    <w:p w14:paraId="619BCED5" w14:textId="77777777" w:rsidR="00A160E2" w:rsidRPr="009F3F75" w:rsidRDefault="00A160E2" w:rsidP="00A160E2">
      <w:pPr>
        <w:pStyle w:val="NormalWeb"/>
        <w:jc w:val="both"/>
        <w:rPr>
          <w:rFonts w:cs="Tahoma"/>
          <w:bCs/>
          <w:szCs w:val="22"/>
        </w:rPr>
      </w:pPr>
      <w:r w:rsidRPr="009F3F75">
        <w:rPr>
          <w:rFonts w:cs="Tahoma"/>
          <w:bCs/>
          <w:szCs w:val="22"/>
        </w:rPr>
        <w:t>Importe de la emisión: US$ 3.083.577</w:t>
      </w:r>
    </w:p>
    <w:p w14:paraId="315AAF73" w14:textId="651FAAA7" w:rsidR="00A160E2" w:rsidRPr="009F3F75" w:rsidRDefault="00A160E2" w:rsidP="00A160E2">
      <w:pPr>
        <w:pStyle w:val="NormalWeb"/>
        <w:jc w:val="both"/>
        <w:rPr>
          <w:rFonts w:cs="Tahoma"/>
          <w:bCs/>
          <w:szCs w:val="22"/>
        </w:rPr>
      </w:pPr>
      <w:r w:rsidRPr="009F3F75">
        <w:rPr>
          <w:rFonts w:cs="Tahoma"/>
          <w:bCs/>
          <w:szCs w:val="22"/>
        </w:rPr>
        <w:t xml:space="preserve">Importe amortizado: US$ </w:t>
      </w:r>
      <w:r w:rsidR="003A4781">
        <w:rPr>
          <w:rFonts w:cs="Tahoma"/>
          <w:bCs/>
          <w:szCs w:val="22"/>
        </w:rPr>
        <w:t>69</w:t>
      </w:r>
      <w:r>
        <w:rPr>
          <w:rFonts w:cs="Tahoma"/>
          <w:bCs/>
          <w:szCs w:val="22"/>
        </w:rPr>
        <w:t>9.974</w:t>
      </w:r>
    </w:p>
    <w:p w14:paraId="7F09A218" w14:textId="4013C035" w:rsidR="00A160E2" w:rsidRPr="009F3F75" w:rsidRDefault="00A160E2" w:rsidP="00A160E2">
      <w:pPr>
        <w:pStyle w:val="NormalWeb"/>
        <w:jc w:val="both"/>
        <w:rPr>
          <w:rFonts w:cs="Tahoma"/>
          <w:bCs/>
          <w:szCs w:val="22"/>
        </w:rPr>
      </w:pPr>
      <w:r w:rsidRPr="009F3F75">
        <w:rPr>
          <w:rFonts w:cs="Tahoma"/>
          <w:bCs/>
          <w:szCs w:val="22"/>
        </w:rPr>
        <w:lastRenderedPageBreak/>
        <w:t>Emitid</w:t>
      </w:r>
      <w:r>
        <w:rPr>
          <w:rFonts w:cs="Tahoma"/>
          <w:bCs/>
          <w:szCs w:val="22"/>
        </w:rPr>
        <w:t xml:space="preserve">a el 22 de marzo de 2018, esta </w:t>
      </w:r>
      <w:r w:rsidRPr="009F3F75">
        <w:rPr>
          <w:rFonts w:cs="Tahoma"/>
          <w:bCs/>
          <w:szCs w:val="22"/>
        </w:rPr>
        <w:t xml:space="preserve">serie vencerá el 20 de marzo de 2024, pagando intereses semestrales </w:t>
      </w:r>
      <w:r>
        <w:rPr>
          <w:rFonts w:cs="Tahoma"/>
          <w:bCs/>
          <w:szCs w:val="22"/>
        </w:rPr>
        <w:t xml:space="preserve">del </w:t>
      </w:r>
      <w:r w:rsidRPr="009F3F75">
        <w:rPr>
          <w:rFonts w:cs="Tahoma"/>
          <w:bCs/>
          <w:szCs w:val="22"/>
        </w:rPr>
        <w:t>3% lineal anual, para el período comprendido entre el 22-03-2018 y el 22-03-2021, 4,5% lineal anual, para el período comprendido entre el 23-03-2021 y el 20-03-2024</w:t>
      </w:r>
      <w:r w:rsidR="003A4781">
        <w:rPr>
          <w:rFonts w:cs="Tahoma"/>
          <w:bCs/>
          <w:szCs w:val="22"/>
        </w:rPr>
        <w:t>.</w:t>
      </w:r>
    </w:p>
    <w:p w14:paraId="2F9C7253" w14:textId="77777777" w:rsidR="00A160E2" w:rsidRPr="009F3F75"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23D642F7" w14:textId="77777777" w:rsidR="00A160E2" w:rsidRPr="009F3F75" w:rsidRDefault="00A160E2" w:rsidP="00A160E2">
      <w:pPr>
        <w:pStyle w:val="Ttulo2"/>
        <w:numPr>
          <w:ilvl w:val="1"/>
          <w:numId w:val="1"/>
        </w:numPr>
        <w:rPr>
          <w:rFonts w:ascii="Times New Roman" w:hAnsi="Times New Roman" w:cs="Tahoma"/>
          <w:color w:val="auto"/>
          <w:sz w:val="24"/>
        </w:rPr>
      </w:pPr>
      <w:bookmarkStart w:id="40" w:name="_Toc102987115"/>
      <w:bookmarkStart w:id="41" w:name="_Toc134531559"/>
      <w:r w:rsidRPr="009F3F75">
        <w:rPr>
          <w:rFonts w:ascii="Times New Roman" w:hAnsi="Times New Roman" w:cs="Tahoma"/>
          <w:color w:val="auto"/>
          <w:sz w:val="24"/>
        </w:rPr>
        <w:t>Conahorro III (81M) Junio 2025</w:t>
      </w:r>
      <w:bookmarkEnd w:id="40"/>
      <w:bookmarkEnd w:id="41"/>
    </w:p>
    <w:p w14:paraId="6DD3C788" w14:textId="77777777" w:rsidR="00A160E2" w:rsidRDefault="00A160E2" w:rsidP="00A160E2">
      <w:pPr>
        <w:pStyle w:val="NormalWeb"/>
        <w:jc w:val="both"/>
        <w:rPr>
          <w:rFonts w:cs="Tahoma"/>
          <w:bCs/>
          <w:szCs w:val="22"/>
        </w:rPr>
      </w:pPr>
      <w:r w:rsidRPr="009F3F75">
        <w:rPr>
          <w:rFonts w:cs="Tahoma"/>
          <w:bCs/>
          <w:szCs w:val="22"/>
        </w:rPr>
        <w:t>Importe de la emisión: US$ 2.729.226</w:t>
      </w:r>
    </w:p>
    <w:p w14:paraId="709AA962" w14:textId="41A740AE" w:rsidR="00A160E2" w:rsidRPr="009F3F75" w:rsidRDefault="003A4781" w:rsidP="00A160E2">
      <w:pPr>
        <w:pStyle w:val="NormalWeb"/>
        <w:jc w:val="both"/>
        <w:rPr>
          <w:rFonts w:cs="Tahoma"/>
          <w:bCs/>
          <w:szCs w:val="22"/>
        </w:rPr>
      </w:pPr>
      <w:r>
        <w:rPr>
          <w:rFonts w:cs="Tahoma"/>
          <w:bCs/>
          <w:szCs w:val="22"/>
        </w:rPr>
        <w:t>Importe amortizado: US$ 798.425</w:t>
      </w:r>
    </w:p>
    <w:p w14:paraId="786113E7" w14:textId="77777777" w:rsidR="00A160E2" w:rsidRPr="009F3F75" w:rsidRDefault="00A160E2" w:rsidP="00A160E2">
      <w:pPr>
        <w:pStyle w:val="NormalWeb"/>
        <w:jc w:val="both"/>
        <w:rPr>
          <w:rFonts w:cs="Tahoma"/>
          <w:bCs/>
          <w:szCs w:val="22"/>
        </w:rPr>
      </w:pPr>
      <w:r w:rsidRPr="009F3F75">
        <w:rPr>
          <w:rFonts w:cs="Tahoma"/>
          <w:bCs/>
          <w:szCs w:val="22"/>
        </w:rPr>
        <w:t xml:space="preserve">Emitida el 24 de setiembre de 2018, esta serie vencerá el 20 de junio de 2025, pagando intereses </w:t>
      </w:r>
      <w:r>
        <w:rPr>
          <w:rFonts w:cs="Tahoma"/>
          <w:bCs/>
          <w:szCs w:val="22"/>
        </w:rPr>
        <w:t xml:space="preserve">semestrales, al </w:t>
      </w:r>
      <w:r w:rsidRPr="009F3F75">
        <w:rPr>
          <w:rFonts w:cs="Tahoma"/>
          <w:bCs/>
          <w:szCs w:val="22"/>
        </w:rPr>
        <w:t>3,5% lineal anual, para el período comprendido entre el 21-06-2019 y el 22-06-20; 3,75% lineal anual, para el período comprendido entre el 23-06-2020 y el 21-06-2021; 4,25% lineal anual, para el período comprendido entre el 22-06-2021 y el 20-06-2022; 4,75% lineal anual, para el período comprendido entre el 21-06-2022 y el 20-06-2023; 5% lineal anual, para el período comprendido entre el 21-06-2023 y el 20-06-2024; 5,5% lineal anual, para el período comprendido entre el 21-06-2024 y el 20-06-2025</w:t>
      </w:r>
    </w:p>
    <w:p w14:paraId="3F457623" w14:textId="11171C0E" w:rsidR="00A160E2"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66D1E1DF" w14:textId="77777777" w:rsidR="00A160E2" w:rsidRPr="009F3F75" w:rsidRDefault="00A160E2" w:rsidP="00A160E2">
      <w:pPr>
        <w:pStyle w:val="Ttulo2"/>
        <w:numPr>
          <w:ilvl w:val="1"/>
          <w:numId w:val="1"/>
        </w:numPr>
        <w:rPr>
          <w:rFonts w:ascii="Times New Roman" w:hAnsi="Times New Roman" w:cs="Tahoma"/>
          <w:color w:val="auto"/>
          <w:sz w:val="24"/>
        </w:rPr>
      </w:pPr>
      <w:r w:rsidRPr="009F3F75">
        <w:rPr>
          <w:rFonts w:ascii="Times New Roman" w:hAnsi="Times New Roman" w:cs="Tahoma"/>
          <w:color w:val="auto"/>
          <w:sz w:val="24"/>
        </w:rPr>
        <w:t xml:space="preserve"> </w:t>
      </w:r>
      <w:bookmarkStart w:id="42" w:name="_Toc102987116"/>
      <w:bookmarkStart w:id="43" w:name="_Toc134531560"/>
      <w:r w:rsidRPr="009F3F75">
        <w:rPr>
          <w:rFonts w:ascii="Times New Roman" w:hAnsi="Times New Roman" w:cs="Tahoma"/>
          <w:color w:val="auto"/>
          <w:sz w:val="24"/>
        </w:rPr>
        <w:t>Conahorro III (84M) Diciembre 2025</w:t>
      </w:r>
      <w:bookmarkEnd w:id="42"/>
      <w:bookmarkEnd w:id="43"/>
    </w:p>
    <w:p w14:paraId="1CD31AF4" w14:textId="77777777" w:rsidR="00A160E2" w:rsidRDefault="00A160E2" w:rsidP="00A160E2">
      <w:pPr>
        <w:pStyle w:val="NormalWeb"/>
        <w:jc w:val="both"/>
        <w:rPr>
          <w:rFonts w:cs="Tahoma"/>
          <w:bCs/>
          <w:szCs w:val="22"/>
        </w:rPr>
      </w:pPr>
      <w:r w:rsidRPr="009F3F75">
        <w:rPr>
          <w:rFonts w:cs="Tahoma"/>
          <w:bCs/>
          <w:szCs w:val="22"/>
        </w:rPr>
        <w:t>Importe de la emisión: US$ 2.401.935</w:t>
      </w:r>
    </w:p>
    <w:p w14:paraId="69BDCE8A" w14:textId="444F914C" w:rsidR="00A160E2" w:rsidRPr="009F3F75" w:rsidRDefault="003A4781" w:rsidP="00A160E2">
      <w:pPr>
        <w:pStyle w:val="NormalWeb"/>
        <w:jc w:val="both"/>
        <w:rPr>
          <w:rFonts w:cs="Tahoma"/>
          <w:bCs/>
          <w:szCs w:val="22"/>
        </w:rPr>
      </w:pPr>
      <w:r>
        <w:rPr>
          <w:rFonts w:cs="Tahoma"/>
          <w:bCs/>
          <w:szCs w:val="22"/>
        </w:rPr>
        <w:t xml:space="preserve">Importe amortizado: US$ </w:t>
      </w:r>
      <w:r w:rsidR="00E147DC">
        <w:rPr>
          <w:rFonts w:cs="Tahoma"/>
          <w:bCs/>
          <w:szCs w:val="22"/>
        </w:rPr>
        <w:t>906.106</w:t>
      </w:r>
    </w:p>
    <w:p w14:paraId="31A98469" w14:textId="77777777" w:rsidR="00A160E2" w:rsidRPr="009F3F75" w:rsidRDefault="00A160E2" w:rsidP="00A160E2">
      <w:pPr>
        <w:pStyle w:val="NormalWeb"/>
        <w:jc w:val="both"/>
        <w:rPr>
          <w:rFonts w:cs="Tahoma"/>
          <w:bCs/>
          <w:szCs w:val="22"/>
        </w:rPr>
      </w:pPr>
      <w:r w:rsidRPr="009F3F75">
        <w:rPr>
          <w:rFonts w:cs="Tahoma"/>
          <w:bCs/>
          <w:szCs w:val="22"/>
        </w:rPr>
        <w:t xml:space="preserve">Emitida el 26 de diciembre de 2018, esta serie vencerá el 22 de diciembre de 2025, pagando intereses semestrales </w:t>
      </w:r>
      <w:r>
        <w:rPr>
          <w:rFonts w:cs="Tahoma"/>
          <w:bCs/>
          <w:szCs w:val="22"/>
        </w:rPr>
        <w:t xml:space="preserve">al </w:t>
      </w:r>
      <w:r w:rsidRPr="009F3F75">
        <w:rPr>
          <w:rFonts w:cs="Tahoma"/>
          <w:bCs/>
          <w:szCs w:val="22"/>
        </w:rPr>
        <w:t>3,50% lineal anual, para el período comprendido entre el 26-12-2018 y el 20-12-2019; 3,75% lineal anual, para el período comprendido entre el 21-12-2019 y el 21-12-2020; 4,00% lineal anual, para el período comprendido entre el 22-12-2020 y el 20-12-2021; 4,50% lineal anual, para el período comprendido entre el 21-12-2021 y el 20-12-2022; 4,75% lineal anual, para el período comprendido entre el 21-12-2022 y el 20-12-2023; 5,00% lineal anual, para el período comprendido entre el 21-12-2023 y el 20-12-2024; 5,25% lineal anual, para el período comprendido entre el 21-12-2024 y el 22-12-2025.</w:t>
      </w:r>
    </w:p>
    <w:p w14:paraId="4F4988C9" w14:textId="77777777" w:rsidR="00A160E2"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78BE3F61" w14:textId="77777777" w:rsidR="00A160E2" w:rsidRPr="00AF31D3" w:rsidRDefault="00A160E2" w:rsidP="00A160E2">
      <w:pPr>
        <w:pStyle w:val="Ttulo2"/>
        <w:numPr>
          <w:ilvl w:val="1"/>
          <w:numId w:val="1"/>
        </w:numPr>
        <w:rPr>
          <w:rFonts w:ascii="Times New Roman" w:hAnsi="Times New Roman" w:cs="Tahoma"/>
          <w:color w:val="auto"/>
          <w:sz w:val="24"/>
        </w:rPr>
      </w:pPr>
      <w:bookmarkStart w:id="44" w:name="_Toc102987118"/>
      <w:bookmarkStart w:id="45" w:name="_Toc134531561"/>
      <w:r w:rsidRPr="00AF31D3">
        <w:rPr>
          <w:rFonts w:ascii="Times New Roman" w:hAnsi="Times New Roman" w:cs="Tahoma"/>
          <w:color w:val="auto"/>
          <w:sz w:val="24"/>
        </w:rPr>
        <w:lastRenderedPageBreak/>
        <w:t>Conahorro</w:t>
      </w:r>
      <w:r>
        <w:rPr>
          <w:rFonts w:ascii="Times New Roman" w:hAnsi="Times New Roman" w:cs="Tahoma"/>
          <w:color w:val="auto"/>
          <w:sz w:val="24"/>
        </w:rPr>
        <w:t xml:space="preserve"> III (39M) Diciembre 2023</w:t>
      </w:r>
      <w:bookmarkEnd w:id="44"/>
      <w:bookmarkEnd w:id="45"/>
    </w:p>
    <w:p w14:paraId="3592744F" w14:textId="77777777" w:rsidR="00A160E2" w:rsidRDefault="00A160E2" w:rsidP="00A160E2">
      <w:pPr>
        <w:pStyle w:val="NormalWeb"/>
        <w:jc w:val="both"/>
        <w:rPr>
          <w:rFonts w:cs="Tahoma"/>
          <w:bCs/>
          <w:szCs w:val="22"/>
        </w:rPr>
      </w:pPr>
      <w:r w:rsidRPr="009F3F75">
        <w:rPr>
          <w:rFonts w:cs="Tahoma"/>
          <w:bCs/>
          <w:szCs w:val="22"/>
        </w:rPr>
        <w:t xml:space="preserve">Importe de la emisión: US$ </w:t>
      </w:r>
      <w:r>
        <w:rPr>
          <w:rFonts w:cs="Tahoma"/>
          <w:bCs/>
          <w:szCs w:val="22"/>
        </w:rPr>
        <w:t>4.038.658</w:t>
      </w:r>
    </w:p>
    <w:p w14:paraId="4E84CF25" w14:textId="660B2438" w:rsidR="00A160E2" w:rsidRPr="009F3F75" w:rsidRDefault="003A4781" w:rsidP="00A160E2">
      <w:pPr>
        <w:pStyle w:val="NormalWeb"/>
        <w:jc w:val="both"/>
        <w:rPr>
          <w:rFonts w:cs="Tahoma"/>
          <w:bCs/>
          <w:szCs w:val="22"/>
        </w:rPr>
      </w:pPr>
      <w:r>
        <w:rPr>
          <w:rFonts w:cs="Tahoma"/>
          <w:bCs/>
          <w:szCs w:val="22"/>
        </w:rPr>
        <w:t xml:space="preserve">Importe amortizado: US$ </w:t>
      </w:r>
      <w:r w:rsidR="00E147DC">
        <w:rPr>
          <w:rFonts w:cs="Tahoma"/>
          <w:bCs/>
          <w:szCs w:val="22"/>
        </w:rPr>
        <w:t>2.862.891</w:t>
      </w:r>
    </w:p>
    <w:p w14:paraId="580B8D1D" w14:textId="77777777" w:rsidR="00A160E2" w:rsidRDefault="00A160E2" w:rsidP="00A160E2">
      <w:pPr>
        <w:pStyle w:val="NormalWeb"/>
        <w:jc w:val="both"/>
        <w:rPr>
          <w:rFonts w:cs="Tahoma"/>
          <w:bCs/>
          <w:szCs w:val="22"/>
        </w:rPr>
      </w:pPr>
      <w:r w:rsidRPr="009F3F75">
        <w:rPr>
          <w:rFonts w:cs="Tahoma"/>
          <w:bCs/>
          <w:szCs w:val="22"/>
        </w:rPr>
        <w:t>Emitida el 2</w:t>
      </w:r>
      <w:r>
        <w:rPr>
          <w:rFonts w:cs="Tahoma"/>
          <w:bCs/>
          <w:szCs w:val="22"/>
        </w:rPr>
        <w:t>3</w:t>
      </w:r>
      <w:r w:rsidRPr="009F3F75">
        <w:rPr>
          <w:rFonts w:cs="Tahoma"/>
          <w:bCs/>
          <w:szCs w:val="22"/>
        </w:rPr>
        <w:t xml:space="preserve"> de setiembre de 20</w:t>
      </w:r>
      <w:r>
        <w:rPr>
          <w:rFonts w:cs="Tahoma"/>
          <w:bCs/>
          <w:szCs w:val="22"/>
        </w:rPr>
        <w:t>20</w:t>
      </w:r>
      <w:r w:rsidRPr="009F3F75">
        <w:rPr>
          <w:rFonts w:cs="Tahoma"/>
          <w:bCs/>
          <w:szCs w:val="22"/>
        </w:rPr>
        <w:t xml:space="preserve">, esta serie vencerá el 20 de </w:t>
      </w:r>
      <w:r>
        <w:rPr>
          <w:rFonts w:cs="Tahoma"/>
          <w:bCs/>
          <w:szCs w:val="22"/>
        </w:rPr>
        <w:t>diciembre de 2023</w:t>
      </w:r>
      <w:r w:rsidRPr="009F3F75">
        <w:rPr>
          <w:rFonts w:cs="Tahoma"/>
          <w:bCs/>
          <w:szCs w:val="22"/>
        </w:rPr>
        <w:t xml:space="preserve">, pagando intereses </w:t>
      </w:r>
      <w:r>
        <w:rPr>
          <w:rFonts w:cs="Tahoma"/>
          <w:bCs/>
          <w:szCs w:val="22"/>
        </w:rPr>
        <w:t xml:space="preserve">semestrales, al 2,0 </w:t>
      </w:r>
      <w:r w:rsidRPr="009F3F75">
        <w:rPr>
          <w:rFonts w:cs="Tahoma"/>
          <w:bCs/>
          <w:szCs w:val="22"/>
        </w:rPr>
        <w:t xml:space="preserve">% lineal anual, </w:t>
      </w:r>
      <w:r>
        <w:rPr>
          <w:rFonts w:cs="Tahoma"/>
          <w:bCs/>
          <w:szCs w:val="22"/>
        </w:rPr>
        <w:t xml:space="preserve">en las siguientes fechas, </w:t>
      </w:r>
      <w:r w:rsidRPr="00AF31D3">
        <w:rPr>
          <w:rFonts w:cs="Tahoma"/>
          <w:bCs/>
          <w:szCs w:val="22"/>
        </w:rPr>
        <w:t>lunes, 21 de junio de 2021</w:t>
      </w:r>
      <w:r>
        <w:rPr>
          <w:rFonts w:cs="Tahoma"/>
          <w:bCs/>
          <w:szCs w:val="22"/>
        </w:rPr>
        <w:t xml:space="preserve">, </w:t>
      </w:r>
      <w:r w:rsidRPr="00AF31D3">
        <w:rPr>
          <w:rFonts w:cs="Tahoma"/>
          <w:bCs/>
          <w:szCs w:val="22"/>
        </w:rPr>
        <w:t>lunes, 20 de diciembre de 2021</w:t>
      </w:r>
      <w:r>
        <w:rPr>
          <w:rFonts w:cs="Tahoma"/>
          <w:bCs/>
          <w:szCs w:val="22"/>
        </w:rPr>
        <w:t xml:space="preserve">, </w:t>
      </w:r>
      <w:r w:rsidRPr="00AF31D3">
        <w:rPr>
          <w:rFonts w:cs="Tahoma"/>
          <w:bCs/>
          <w:szCs w:val="22"/>
        </w:rPr>
        <w:t>lunes, 20 de junio de 2022</w:t>
      </w:r>
      <w:r>
        <w:rPr>
          <w:rFonts w:cs="Tahoma"/>
          <w:bCs/>
          <w:szCs w:val="22"/>
        </w:rPr>
        <w:t xml:space="preserve">, </w:t>
      </w:r>
      <w:r w:rsidRPr="00AF31D3">
        <w:rPr>
          <w:rFonts w:cs="Tahoma"/>
          <w:bCs/>
          <w:szCs w:val="22"/>
        </w:rPr>
        <w:t>martes, 20 de diciembre de 2022</w:t>
      </w:r>
      <w:r>
        <w:rPr>
          <w:rFonts w:cs="Tahoma"/>
          <w:bCs/>
          <w:szCs w:val="22"/>
        </w:rPr>
        <w:t xml:space="preserve">, </w:t>
      </w:r>
      <w:r w:rsidRPr="00AF31D3">
        <w:rPr>
          <w:rFonts w:cs="Tahoma"/>
          <w:bCs/>
          <w:szCs w:val="22"/>
        </w:rPr>
        <w:t>martes, 20 de junio de 2023</w:t>
      </w:r>
      <w:r>
        <w:rPr>
          <w:rFonts w:cs="Tahoma"/>
          <w:bCs/>
          <w:szCs w:val="22"/>
        </w:rPr>
        <w:t xml:space="preserve">, </w:t>
      </w:r>
      <w:r w:rsidRPr="00AF31D3">
        <w:rPr>
          <w:rFonts w:cs="Tahoma"/>
          <w:bCs/>
          <w:szCs w:val="22"/>
        </w:rPr>
        <w:t>miércoles, 20 de diciembre de 2023</w:t>
      </w:r>
      <w:r>
        <w:rPr>
          <w:rFonts w:cs="Tahoma"/>
          <w:bCs/>
          <w:szCs w:val="22"/>
        </w:rPr>
        <w:t>.</w:t>
      </w:r>
    </w:p>
    <w:p w14:paraId="4E318719" w14:textId="77777777" w:rsidR="00A160E2"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5D18A3B2" w14:textId="77777777" w:rsidR="00A160E2" w:rsidRPr="00B315E0" w:rsidRDefault="00A160E2" w:rsidP="00A160E2">
      <w:pPr>
        <w:pStyle w:val="Ttulo2"/>
        <w:numPr>
          <w:ilvl w:val="1"/>
          <w:numId w:val="1"/>
        </w:numPr>
        <w:rPr>
          <w:rFonts w:ascii="Times New Roman" w:hAnsi="Times New Roman" w:cs="Tahoma"/>
          <w:color w:val="auto"/>
          <w:sz w:val="24"/>
        </w:rPr>
      </w:pPr>
      <w:bookmarkStart w:id="46" w:name="_Toc102987119"/>
      <w:bookmarkStart w:id="47" w:name="_Toc134531562"/>
      <w:r w:rsidRPr="00AF31D3">
        <w:rPr>
          <w:rFonts w:ascii="Times New Roman" w:hAnsi="Times New Roman" w:cs="Tahoma"/>
          <w:color w:val="auto"/>
          <w:sz w:val="24"/>
        </w:rPr>
        <w:t>Conahorro</w:t>
      </w:r>
      <w:r>
        <w:rPr>
          <w:rFonts w:ascii="Times New Roman" w:hAnsi="Times New Roman" w:cs="Tahoma"/>
          <w:color w:val="auto"/>
          <w:sz w:val="24"/>
        </w:rPr>
        <w:t xml:space="preserve"> III (39M) Marzo 2024</w:t>
      </w:r>
      <w:bookmarkEnd w:id="46"/>
      <w:bookmarkEnd w:id="47"/>
    </w:p>
    <w:p w14:paraId="154CC6CC" w14:textId="77777777" w:rsidR="00A160E2" w:rsidRDefault="00A160E2" w:rsidP="00A160E2">
      <w:pPr>
        <w:pStyle w:val="NormalWeb"/>
        <w:jc w:val="both"/>
        <w:rPr>
          <w:rFonts w:cs="Tahoma"/>
          <w:bCs/>
          <w:szCs w:val="22"/>
        </w:rPr>
      </w:pPr>
      <w:r w:rsidRPr="009F3F75">
        <w:rPr>
          <w:rFonts w:cs="Tahoma"/>
          <w:bCs/>
          <w:szCs w:val="22"/>
        </w:rPr>
        <w:t xml:space="preserve">Importe de la emisión: US$ </w:t>
      </w:r>
      <w:r w:rsidRPr="00B315E0">
        <w:rPr>
          <w:rFonts w:cs="Tahoma"/>
          <w:bCs/>
          <w:szCs w:val="22"/>
        </w:rPr>
        <w:t>3.816.849</w:t>
      </w:r>
    </w:p>
    <w:p w14:paraId="3D733F80" w14:textId="4683CA64" w:rsidR="00A160E2" w:rsidRPr="009F3F75" w:rsidRDefault="00A160E2" w:rsidP="00A160E2">
      <w:pPr>
        <w:pStyle w:val="NormalWeb"/>
        <w:jc w:val="both"/>
        <w:rPr>
          <w:rFonts w:cs="Tahoma"/>
          <w:bCs/>
          <w:szCs w:val="22"/>
        </w:rPr>
      </w:pPr>
      <w:r>
        <w:rPr>
          <w:rFonts w:cs="Tahoma"/>
          <w:bCs/>
          <w:szCs w:val="22"/>
        </w:rPr>
        <w:t>I</w:t>
      </w:r>
      <w:r w:rsidR="003A4781">
        <w:rPr>
          <w:rFonts w:cs="Tahoma"/>
          <w:bCs/>
          <w:szCs w:val="22"/>
        </w:rPr>
        <w:t xml:space="preserve">mporte amortizado: US$ </w:t>
      </w:r>
      <w:r w:rsidR="0050148D">
        <w:rPr>
          <w:rFonts w:cs="Tahoma"/>
          <w:bCs/>
          <w:szCs w:val="22"/>
        </w:rPr>
        <w:t>2.716.505</w:t>
      </w:r>
    </w:p>
    <w:p w14:paraId="0957DE9B" w14:textId="77777777" w:rsidR="00A160E2" w:rsidRPr="0056617C" w:rsidRDefault="00A160E2" w:rsidP="00A160E2">
      <w:pPr>
        <w:pStyle w:val="NormalWeb"/>
        <w:jc w:val="both"/>
        <w:rPr>
          <w:rFonts w:cs="Tahoma"/>
          <w:bCs/>
          <w:szCs w:val="22"/>
        </w:rPr>
      </w:pPr>
      <w:r w:rsidRPr="009F3F75">
        <w:rPr>
          <w:rFonts w:cs="Tahoma"/>
          <w:bCs/>
          <w:szCs w:val="22"/>
        </w:rPr>
        <w:t>Emitida el 2</w:t>
      </w:r>
      <w:r>
        <w:rPr>
          <w:rFonts w:cs="Tahoma"/>
          <w:bCs/>
          <w:szCs w:val="22"/>
        </w:rPr>
        <w:t>3</w:t>
      </w:r>
      <w:r w:rsidRPr="009F3F75">
        <w:rPr>
          <w:rFonts w:cs="Tahoma"/>
          <w:bCs/>
          <w:szCs w:val="22"/>
        </w:rPr>
        <w:t xml:space="preserve"> de </w:t>
      </w:r>
      <w:r>
        <w:rPr>
          <w:rFonts w:cs="Tahoma"/>
          <w:bCs/>
          <w:szCs w:val="22"/>
        </w:rPr>
        <w:t>diciembre</w:t>
      </w:r>
      <w:r w:rsidRPr="009F3F75">
        <w:rPr>
          <w:rFonts w:cs="Tahoma"/>
          <w:bCs/>
          <w:szCs w:val="22"/>
        </w:rPr>
        <w:t xml:space="preserve"> de 20</w:t>
      </w:r>
      <w:r>
        <w:rPr>
          <w:rFonts w:cs="Tahoma"/>
          <w:bCs/>
          <w:szCs w:val="22"/>
        </w:rPr>
        <w:t>20</w:t>
      </w:r>
      <w:r w:rsidRPr="009F3F75">
        <w:rPr>
          <w:rFonts w:cs="Tahoma"/>
          <w:bCs/>
          <w:szCs w:val="22"/>
        </w:rPr>
        <w:t xml:space="preserve">, esta serie vencerá el 20 de </w:t>
      </w:r>
      <w:r>
        <w:rPr>
          <w:rFonts w:cs="Tahoma"/>
          <w:bCs/>
          <w:szCs w:val="22"/>
        </w:rPr>
        <w:t>marzo de 2024</w:t>
      </w:r>
      <w:r w:rsidRPr="009F3F75">
        <w:rPr>
          <w:rFonts w:cs="Tahoma"/>
          <w:bCs/>
          <w:szCs w:val="22"/>
        </w:rPr>
        <w:t xml:space="preserve">, pagando intereses </w:t>
      </w:r>
      <w:r>
        <w:rPr>
          <w:rFonts w:cs="Tahoma"/>
          <w:bCs/>
          <w:szCs w:val="22"/>
        </w:rPr>
        <w:t xml:space="preserve">semestrales, al 2,0 </w:t>
      </w:r>
      <w:r w:rsidRPr="009F3F75">
        <w:rPr>
          <w:rFonts w:cs="Tahoma"/>
          <w:bCs/>
          <w:szCs w:val="22"/>
        </w:rPr>
        <w:t xml:space="preserve">% lineal anual, </w:t>
      </w:r>
      <w:r>
        <w:rPr>
          <w:rFonts w:cs="Tahoma"/>
          <w:bCs/>
          <w:szCs w:val="22"/>
        </w:rPr>
        <w:t xml:space="preserve">en las siguientes fechas, </w:t>
      </w:r>
      <w:r w:rsidRPr="0056617C">
        <w:rPr>
          <w:rFonts w:cs="Tahoma"/>
          <w:bCs/>
          <w:szCs w:val="22"/>
        </w:rPr>
        <w:t>lunes, 20 de setiembre de 2021, lunes, 21 de marzo de 2022, lunes, 20 de setiembre de 2022, martes, 20 de marzo de 2023, martes, 20 de setiembre de 2023, miércoles, 20 de marzo de 2024.</w:t>
      </w:r>
    </w:p>
    <w:p w14:paraId="0B039044" w14:textId="77777777" w:rsidR="00A160E2"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22C23DC6" w14:textId="77777777" w:rsidR="00A160E2" w:rsidRPr="00E54429" w:rsidRDefault="00A160E2" w:rsidP="00A160E2">
      <w:pPr>
        <w:pStyle w:val="Ttulo2"/>
        <w:numPr>
          <w:ilvl w:val="1"/>
          <w:numId w:val="1"/>
        </w:numPr>
        <w:rPr>
          <w:rFonts w:ascii="Times New Roman" w:hAnsi="Times New Roman" w:cs="Tahoma"/>
          <w:color w:val="auto"/>
          <w:sz w:val="24"/>
        </w:rPr>
      </w:pPr>
      <w:bookmarkStart w:id="48" w:name="_Toc102987120"/>
      <w:bookmarkStart w:id="49" w:name="_Toc134531563"/>
      <w:r w:rsidRPr="00AF31D3">
        <w:rPr>
          <w:rFonts w:ascii="Times New Roman" w:hAnsi="Times New Roman" w:cs="Tahoma"/>
          <w:color w:val="auto"/>
          <w:sz w:val="24"/>
        </w:rPr>
        <w:t>Conahorro</w:t>
      </w:r>
      <w:r>
        <w:rPr>
          <w:rFonts w:ascii="Times New Roman" w:hAnsi="Times New Roman" w:cs="Tahoma"/>
          <w:color w:val="auto"/>
          <w:sz w:val="24"/>
        </w:rPr>
        <w:t xml:space="preserve"> III (39M) Junio 2024</w:t>
      </w:r>
      <w:bookmarkEnd w:id="48"/>
      <w:bookmarkEnd w:id="49"/>
    </w:p>
    <w:p w14:paraId="10C889D5" w14:textId="77777777" w:rsidR="00A160E2" w:rsidRDefault="00A160E2" w:rsidP="00A160E2">
      <w:pPr>
        <w:pStyle w:val="NormalWeb"/>
        <w:jc w:val="both"/>
        <w:rPr>
          <w:rFonts w:cs="Tahoma"/>
          <w:bCs/>
          <w:szCs w:val="22"/>
        </w:rPr>
      </w:pPr>
      <w:r w:rsidRPr="009F3F75">
        <w:rPr>
          <w:rFonts w:cs="Tahoma"/>
          <w:bCs/>
          <w:szCs w:val="22"/>
        </w:rPr>
        <w:t xml:space="preserve">Importe de la emisión: US$ </w:t>
      </w:r>
      <w:r>
        <w:rPr>
          <w:rFonts w:cs="Tahoma"/>
          <w:bCs/>
          <w:szCs w:val="22"/>
        </w:rPr>
        <w:t>3.505.838</w:t>
      </w:r>
    </w:p>
    <w:p w14:paraId="785C6CFE" w14:textId="6D7D37F6" w:rsidR="00A160E2" w:rsidRPr="009F3F75" w:rsidRDefault="003A4781" w:rsidP="00A160E2">
      <w:pPr>
        <w:pStyle w:val="NormalWeb"/>
        <w:jc w:val="both"/>
        <w:rPr>
          <w:rFonts w:cs="Tahoma"/>
          <w:bCs/>
          <w:szCs w:val="22"/>
        </w:rPr>
      </w:pPr>
      <w:r>
        <w:rPr>
          <w:rFonts w:cs="Tahoma"/>
          <w:bCs/>
          <w:szCs w:val="22"/>
        </w:rPr>
        <w:t>Importe amortizado: US$ 1.</w:t>
      </w:r>
      <w:r w:rsidR="00E147DC">
        <w:rPr>
          <w:rFonts w:cs="Tahoma"/>
          <w:bCs/>
          <w:szCs w:val="22"/>
        </w:rPr>
        <w:t>447.264</w:t>
      </w:r>
    </w:p>
    <w:p w14:paraId="0CCE4A75" w14:textId="77777777" w:rsidR="00A160E2" w:rsidRPr="0056617C" w:rsidRDefault="00A160E2" w:rsidP="00A160E2">
      <w:pPr>
        <w:pStyle w:val="NormalWeb"/>
        <w:jc w:val="both"/>
        <w:rPr>
          <w:rFonts w:cs="Tahoma"/>
          <w:bCs/>
          <w:szCs w:val="22"/>
        </w:rPr>
      </w:pPr>
      <w:r w:rsidRPr="009F3F75">
        <w:rPr>
          <w:rFonts w:cs="Tahoma"/>
          <w:bCs/>
          <w:szCs w:val="22"/>
        </w:rPr>
        <w:t>Emitida el 2</w:t>
      </w:r>
      <w:r>
        <w:rPr>
          <w:rFonts w:cs="Tahoma"/>
          <w:bCs/>
          <w:szCs w:val="22"/>
        </w:rPr>
        <w:t>4</w:t>
      </w:r>
      <w:r w:rsidRPr="009F3F75">
        <w:rPr>
          <w:rFonts w:cs="Tahoma"/>
          <w:bCs/>
          <w:szCs w:val="22"/>
        </w:rPr>
        <w:t xml:space="preserve"> de </w:t>
      </w:r>
      <w:r>
        <w:rPr>
          <w:rFonts w:cs="Tahoma"/>
          <w:bCs/>
          <w:szCs w:val="22"/>
        </w:rPr>
        <w:t>marzo</w:t>
      </w:r>
      <w:r w:rsidRPr="009F3F75">
        <w:rPr>
          <w:rFonts w:cs="Tahoma"/>
          <w:bCs/>
          <w:szCs w:val="22"/>
        </w:rPr>
        <w:t xml:space="preserve"> de 20</w:t>
      </w:r>
      <w:r>
        <w:rPr>
          <w:rFonts w:cs="Tahoma"/>
          <w:bCs/>
          <w:szCs w:val="22"/>
        </w:rPr>
        <w:t>21</w:t>
      </w:r>
      <w:r w:rsidRPr="009F3F75">
        <w:rPr>
          <w:rFonts w:cs="Tahoma"/>
          <w:bCs/>
          <w:szCs w:val="22"/>
        </w:rPr>
        <w:t xml:space="preserve">, esta serie vencerá el 20 de </w:t>
      </w:r>
      <w:r>
        <w:rPr>
          <w:rFonts w:cs="Tahoma"/>
          <w:bCs/>
          <w:szCs w:val="22"/>
        </w:rPr>
        <w:t>junio de 2024</w:t>
      </w:r>
      <w:r w:rsidRPr="009F3F75">
        <w:rPr>
          <w:rFonts w:cs="Tahoma"/>
          <w:bCs/>
          <w:szCs w:val="22"/>
        </w:rPr>
        <w:t xml:space="preserve">, pagando intereses </w:t>
      </w:r>
      <w:r>
        <w:rPr>
          <w:rFonts w:cs="Tahoma"/>
          <w:bCs/>
          <w:szCs w:val="22"/>
        </w:rPr>
        <w:t xml:space="preserve">semestrales, al 2,0 </w:t>
      </w:r>
      <w:r w:rsidRPr="009F3F75">
        <w:rPr>
          <w:rFonts w:cs="Tahoma"/>
          <w:bCs/>
          <w:szCs w:val="22"/>
        </w:rPr>
        <w:t xml:space="preserve">% lineal anual, </w:t>
      </w:r>
      <w:r>
        <w:rPr>
          <w:rFonts w:cs="Tahoma"/>
          <w:bCs/>
          <w:szCs w:val="22"/>
        </w:rPr>
        <w:t xml:space="preserve">en las siguientes fechas, lunes, 20 de diciembre de 2021, lunes, 20 de junio de 2022, martes, 20 de diciembre de 2022, martes, 20 de junio de 2023, </w:t>
      </w:r>
      <w:r w:rsidRPr="00DF2B3C">
        <w:rPr>
          <w:rFonts w:cs="Tahoma"/>
          <w:bCs/>
          <w:szCs w:val="22"/>
        </w:rPr>
        <w:t>mié</w:t>
      </w:r>
      <w:r>
        <w:rPr>
          <w:rFonts w:cs="Tahoma"/>
          <w:bCs/>
          <w:szCs w:val="22"/>
        </w:rPr>
        <w:t xml:space="preserve">rcoles, 20 de diciembre de 2023, </w:t>
      </w:r>
      <w:r w:rsidRPr="00DF2B3C">
        <w:rPr>
          <w:rFonts w:cs="Tahoma"/>
          <w:bCs/>
          <w:szCs w:val="22"/>
        </w:rPr>
        <w:t>jueves, 20 de junio de 2024</w:t>
      </w:r>
      <w:r w:rsidRPr="0056617C">
        <w:rPr>
          <w:rFonts w:cs="Tahoma"/>
          <w:bCs/>
          <w:szCs w:val="22"/>
        </w:rPr>
        <w:t>.</w:t>
      </w:r>
    </w:p>
    <w:p w14:paraId="610B197B" w14:textId="77777777" w:rsidR="00A160E2" w:rsidRPr="0056617C"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01DD7F9E" w14:textId="77777777" w:rsidR="00A160E2" w:rsidRPr="00B315E0" w:rsidRDefault="00A160E2" w:rsidP="00A160E2">
      <w:pPr>
        <w:pStyle w:val="Ttulo2"/>
        <w:numPr>
          <w:ilvl w:val="1"/>
          <w:numId w:val="1"/>
        </w:numPr>
        <w:rPr>
          <w:rFonts w:ascii="Times New Roman" w:hAnsi="Times New Roman" w:cs="Tahoma"/>
          <w:color w:val="auto"/>
          <w:sz w:val="24"/>
        </w:rPr>
      </w:pPr>
      <w:bookmarkStart w:id="50" w:name="_Toc102987121"/>
      <w:bookmarkStart w:id="51" w:name="_Toc134531564"/>
      <w:r w:rsidRPr="00AF31D3">
        <w:rPr>
          <w:rFonts w:ascii="Times New Roman" w:hAnsi="Times New Roman" w:cs="Tahoma"/>
          <w:color w:val="auto"/>
          <w:sz w:val="24"/>
        </w:rPr>
        <w:t>Conahorro</w:t>
      </w:r>
      <w:r>
        <w:rPr>
          <w:rFonts w:ascii="Times New Roman" w:hAnsi="Times New Roman" w:cs="Tahoma"/>
          <w:color w:val="auto"/>
          <w:sz w:val="24"/>
        </w:rPr>
        <w:t xml:space="preserve"> III (39M) Setiembre 2024</w:t>
      </w:r>
      <w:bookmarkEnd w:id="50"/>
      <w:bookmarkEnd w:id="51"/>
    </w:p>
    <w:p w14:paraId="29759483" w14:textId="77777777" w:rsidR="00A160E2" w:rsidRDefault="00A160E2" w:rsidP="00A160E2">
      <w:pPr>
        <w:pStyle w:val="NormalWeb"/>
        <w:jc w:val="both"/>
        <w:rPr>
          <w:rFonts w:cs="Tahoma"/>
          <w:bCs/>
          <w:szCs w:val="22"/>
        </w:rPr>
      </w:pPr>
      <w:r w:rsidRPr="009F3F75">
        <w:rPr>
          <w:rFonts w:cs="Tahoma"/>
          <w:bCs/>
          <w:szCs w:val="22"/>
        </w:rPr>
        <w:t xml:space="preserve">Importe de la emisión: US$ </w:t>
      </w:r>
      <w:r>
        <w:rPr>
          <w:rFonts w:cs="Tahoma"/>
          <w:bCs/>
          <w:szCs w:val="22"/>
        </w:rPr>
        <w:t>3.960.089</w:t>
      </w:r>
    </w:p>
    <w:p w14:paraId="1ECF1D57" w14:textId="0A24D4A6" w:rsidR="00A160E2" w:rsidRPr="009F3F75" w:rsidRDefault="003A4781" w:rsidP="00A160E2">
      <w:pPr>
        <w:pStyle w:val="NormalWeb"/>
        <w:jc w:val="both"/>
        <w:rPr>
          <w:rFonts w:cs="Tahoma"/>
          <w:bCs/>
          <w:szCs w:val="22"/>
        </w:rPr>
      </w:pPr>
      <w:r>
        <w:rPr>
          <w:rFonts w:cs="Tahoma"/>
          <w:bCs/>
          <w:szCs w:val="22"/>
        </w:rPr>
        <w:lastRenderedPageBreak/>
        <w:t>Importe amortizado: US$ 1.</w:t>
      </w:r>
      <w:r w:rsidR="0050148D">
        <w:rPr>
          <w:rFonts w:cs="Tahoma"/>
          <w:bCs/>
          <w:szCs w:val="22"/>
        </w:rPr>
        <w:t>693.132</w:t>
      </w:r>
    </w:p>
    <w:p w14:paraId="0AA5627C" w14:textId="77777777" w:rsidR="00A160E2" w:rsidRDefault="00A160E2" w:rsidP="00A160E2">
      <w:pPr>
        <w:pStyle w:val="NormalWeb"/>
        <w:jc w:val="both"/>
        <w:rPr>
          <w:rFonts w:cs="Tahoma"/>
          <w:bCs/>
          <w:szCs w:val="22"/>
        </w:rPr>
      </w:pPr>
      <w:r w:rsidRPr="009F3F75">
        <w:rPr>
          <w:rFonts w:cs="Tahoma"/>
          <w:bCs/>
          <w:szCs w:val="22"/>
        </w:rPr>
        <w:t>Emitida el 2</w:t>
      </w:r>
      <w:r>
        <w:rPr>
          <w:rFonts w:cs="Tahoma"/>
          <w:bCs/>
          <w:szCs w:val="22"/>
        </w:rPr>
        <w:t>3</w:t>
      </w:r>
      <w:r w:rsidRPr="009F3F75">
        <w:rPr>
          <w:rFonts w:cs="Tahoma"/>
          <w:bCs/>
          <w:szCs w:val="22"/>
        </w:rPr>
        <w:t xml:space="preserve"> de </w:t>
      </w:r>
      <w:r>
        <w:rPr>
          <w:rFonts w:cs="Tahoma"/>
          <w:bCs/>
          <w:szCs w:val="22"/>
        </w:rPr>
        <w:t>junio</w:t>
      </w:r>
      <w:r w:rsidRPr="009F3F75">
        <w:rPr>
          <w:rFonts w:cs="Tahoma"/>
          <w:bCs/>
          <w:szCs w:val="22"/>
        </w:rPr>
        <w:t xml:space="preserve"> de 20</w:t>
      </w:r>
      <w:r>
        <w:rPr>
          <w:rFonts w:cs="Tahoma"/>
          <w:bCs/>
          <w:szCs w:val="22"/>
        </w:rPr>
        <w:t>21</w:t>
      </w:r>
      <w:r w:rsidRPr="009F3F75">
        <w:rPr>
          <w:rFonts w:cs="Tahoma"/>
          <w:bCs/>
          <w:szCs w:val="22"/>
        </w:rPr>
        <w:t xml:space="preserve">, esta serie vencerá el 20 de </w:t>
      </w:r>
      <w:r>
        <w:rPr>
          <w:rFonts w:cs="Tahoma"/>
          <w:bCs/>
          <w:szCs w:val="22"/>
        </w:rPr>
        <w:t>Setiembre de 2024</w:t>
      </w:r>
      <w:r w:rsidRPr="009F3F75">
        <w:rPr>
          <w:rFonts w:cs="Tahoma"/>
          <w:bCs/>
          <w:szCs w:val="22"/>
        </w:rPr>
        <w:t xml:space="preserve">, pagando intereses </w:t>
      </w:r>
      <w:r>
        <w:rPr>
          <w:rFonts w:cs="Tahoma"/>
          <w:bCs/>
          <w:szCs w:val="22"/>
        </w:rPr>
        <w:t xml:space="preserve">semestrales, al 2,0 </w:t>
      </w:r>
      <w:r w:rsidRPr="009F3F75">
        <w:rPr>
          <w:rFonts w:cs="Tahoma"/>
          <w:bCs/>
          <w:szCs w:val="22"/>
        </w:rPr>
        <w:t xml:space="preserve">% lineal anual, </w:t>
      </w:r>
      <w:r>
        <w:rPr>
          <w:rFonts w:cs="Tahoma"/>
          <w:bCs/>
          <w:szCs w:val="22"/>
        </w:rPr>
        <w:t xml:space="preserve">en las siguientes fechas, </w:t>
      </w:r>
      <w:r w:rsidRPr="00E54429">
        <w:rPr>
          <w:rFonts w:cs="Tahoma"/>
          <w:bCs/>
          <w:szCs w:val="22"/>
        </w:rPr>
        <w:t>lunes, 21 de marzo de 2022</w:t>
      </w:r>
      <w:r>
        <w:rPr>
          <w:rFonts w:cs="Tahoma"/>
          <w:bCs/>
          <w:szCs w:val="22"/>
        </w:rPr>
        <w:t xml:space="preserve">; </w:t>
      </w:r>
      <w:r w:rsidRPr="00E54429">
        <w:rPr>
          <w:rFonts w:cs="Tahoma"/>
          <w:bCs/>
          <w:szCs w:val="22"/>
        </w:rPr>
        <w:t>martes, 20 de setiembre de 2022</w:t>
      </w:r>
      <w:r>
        <w:rPr>
          <w:rFonts w:cs="Tahoma"/>
          <w:bCs/>
          <w:szCs w:val="22"/>
        </w:rPr>
        <w:t xml:space="preserve">; </w:t>
      </w:r>
      <w:r w:rsidRPr="00E54429">
        <w:rPr>
          <w:rFonts w:cs="Tahoma"/>
          <w:bCs/>
          <w:szCs w:val="22"/>
        </w:rPr>
        <w:t>lunes, 20 de marzo de 2023</w:t>
      </w:r>
      <w:r>
        <w:rPr>
          <w:rFonts w:cs="Tahoma"/>
          <w:bCs/>
          <w:szCs w:val="22"/>
        </w:rPr>
        <w:t xml:space="preserve">; </w:t>
      </w:r>
      <w:r w:rsidRPr="00E54429">
        <w:rPr>
          <w:rFonts w:cs="Tahoma"/>
          <w:bCs/>
          <w:szCs w:val="22"/>
        </w:rPr>
        <w:t>miércoles, 20 de setiembre de 2023</w:t>
      </w:r>
      <w:r>
        <w:rPr>
          <w:rFonts w:cs="Tahoma"/>
          <w:bCs/>
          <w:szCs w:val="22"/>
        </w:rPr>
        <w:t xml:space="preserve">; </w:t>
      </w:r>
      <w:r w:rsidRPr="00E54429">
        <w:rPr>
          <w:rFonts w:cs="Tahoma"/>
          <w:bCs/>
          <w:szCs w:val="22"/>
        </w:rPr>
        <w:t>miércoles, 20 de marzo de 2024</w:t>
      </w:r>
      <w:r>
        <w:rPr>
          <w:rFonts w:cs="Tahoma"/>
          <w:bCs/>
          <w:szCs w:val="22"/>
        </w:rPr>
        <w:t xml:space="preserve">; </w:t>
      </w:r>
      <w:r w:rsidRPr="00E54429">
        <w:rPr>
          <w:rFonts w:cs="Tahoma"/>
          <w:bCs/>
          <w:szCs w:val="22"/>
        </w:rPr>
        <w:t>viernes, 20 de setiembre de 2024</w:t>
      </w:r>
      <w:r>
        <w:rPr>
          <w:rFonts w:cs="Tahoma"/>
          <w:bCs/>
          <w:szCs w:val="22"/>
        </w:rPr>
        <w:t>.</w:t>
      </w:r>
    </w:p>
    <w:p w14:paraId="05BFD44A" w14:textId="77777777" w:rsidR="00A160E2"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2B3FD8ED" w14:textId="77777777" w:rsidR="00A160E2" w:rsidRPr="00B315E0" w:rsidRDefault="00A160E2" w:rsidP="00A160E2">
      <w:pPr>
        <w:pStyle w:val="Ttulo2"/>
        <w:numPr>
          <w:ilvl w:val="1"/>
          <w:numId w:val="1"/>
        </w:numPr>
        <w:rPr>
          <w:rFonts w:ascii="Times New Roman" w:hAnsi="Times New Roman" w:cs="Tahoma"/>
          <w:color w:val="auto"/>
          <w:sz w:val="24"/>
        </w:rPr>
      </w:pPr>
      <w:bookmarkStart w:id="52" w:name="_Toc102987122"/>
      <w:bookmarkStart w:id="53" w:name="_Toc134531565"/>
      <w:r w:rsidRPr="00AF31D3">
        <w:rPr>
          <w:rFonts w:ascii="Times New Roman" w:hAnsi="Times New Roman" w:cs="Tahoma"/>
          <w:color w:val="auto"/>
          <w:sz w:val="24"/>
        </w:rPr>
        <w:t>Conahorro</w:t>
      </w:r>
      <w:r>
        <w:rPr>
          <w:rFonts w:ascii="Times New Roman" w:hAnsi="Times New Roman" w:cs="Tahoma"/>
          <w:color w:val="auto"/>
          <w:sz w:val="24"/>
        </w:rPr>
        <w:t xml:space="preserve"> III (39M) Diciembre 2024</w:t>
      </w:r>
      <w:bookmarkEnd w:id="52"/>
      <w:bookmarkEnd w:id="53"/>
    </w:p>
    <w:p w14:paraId="4B71BEDC" w14:textId="77777777" w:rsidR="00A160E2" w:rsidRDefault="00A160E2" w:rsidP="00A160E2">
      <w:pPr>
        <w:pStyle w:val="NormalWeb"/>
        <w:jc w:val="both"/>
        <w:rPr>
          <w:rFonts w:cs="Tahoma"/>
          <w:bCs/>
          <w:szCs w:val="22"/>
        </w:rPr>
      </w:pPr>
      <w:r w:rsidRPr="009F3F75">
        <w:rPr>
          <w:rFonts w:cs="Tahoma"/>
          <w:bCs/>
          <w:szCs w:val="22"/>
        </w:rPr>
        <w:t xml:space="preserve">Importe de la emisión: US$ </w:t>
      </w:r>
      <w:r>
        <w:rPr>
          <w:rFonts w:cs="Tahoma"/>
          <w:bCs/>
          <w:szCs w:val="22"/>
        </w:rPr>
        <w:t>4.684.120</w:t>
      </w:r>
    </w:p>
    <w:p w14:paraId="65B3D1B1" w14:textId="6C9811D2" w:rsidR="00A160E2" w:rsidRPr="009F3F75" w:rsidRDefault="003A4781" w:rsidP="00A160E2">
      <w:pPr>
        <w:pStyle w:val="NormalWeb"/>
        <w:jc w:val="both"/>
        <w:rPr>
          <w:rFonts w:cs="Tahoma"/>
          <w:bCs/>
          <w:szCs w:val="22"/>
        </w:rPr>
      </w:pPr>
      <w:r>
        <w:rPr>
          <w:rFonts w:cs="Tahoma"/>
          <w:bCs/>
          <w:szCs w:val="22"/>
        </w:rPr>
        <w:t xml:space="preserve">Importe amortizado: US$ </w:t>
      </w:r>
      <w:r w:rsidR="00E147DC">
        <w:rPr>
          <w:rFonts w:cs="Tahoma"/>
          <w:bCs/>
          <w:szCs w:val="22"/>
        </w:rPr>
        <w:t>2.185.904</w:t>
      </w:r>
    </w:p>
    <w:p w14:paraId="3E804FFD" w14:textId="77777777" w:rsidR="00A160E2" w:rsidRDefault="00A160E2" w:rsidP="00A160E2">
      <w:pPr>
        <w:pStyle w:val="NormalWeb"/>
        <w:jc w:val="both"/>
        <w:rPr>
          <w:rFonts w:cs="Tahoma"/>
          <w:bCs/>
          <w:szCs w:val="22"/>
        </w:rPr>
      </w:pPr>
      <w:r w:rsidRPr="009F3F75">
        <w:rPr>
          <w:rFonts w:cs="Tahoma"/>
          <w:bCs/>
          <w:szCs w:val="22"/>
        </w:rPr>
        <w:t>Emitida el 2</w:t>
      </w:r>
      <w:r>
        <w:rPr>
          <w:rFonts w:cs="Tahoma"/>
          <w:bCs/>
          <w:szCs w:val="22"/>
        </w:rPr>
        <w:t>2</w:t>
      </w:r>
      <w:r w:rsidRPr="009F3F75">
        <w:rPr>
          <w:rFonts w:cs="Tahoma"/>
          <w:bCs/>
          <w:szCs w:val="22"/>
        </w:rPr>
        <w:t xml:space="preserve"> de </w:t>
      </w:r>
      <w:r>
        <w:rPr>
          <w:rFonts w:cs="Tahoma"/>
          <w:bCs/>
          <w:szCs w:val="22"/>
        </w:rPr>
        <w:t>setiembre</w:t>
      </w:r>
      <w:r w:rsidRPr="009F3F75">
        <w:rPr>
          <w:rFonts w:cs="Tahoma"/>
          <w:bCs/>
          <w:szCs w:val="22"/>
        </w:rPr>
        <w:t xml:space="preserve"> de 20</w:t>
      </w:r>
      <w:r>
        <w:rPr>
          <w:rFonts w:cs="Tahoma"/>
          <w:bCs/>
          <w:szCs w:val="22"/>
        </w:rPr>
        <w:t>21</w:t>
      </w:r>
      <w:r w:rsidRPr="009F3F75">
        <w:rPr>
          <w:rFonts w:cs="Tahoma"/>
          <w:bCs/>
          <w:szCs w:val="22"/>
        </w:rPr>
        <w:t xml:space="preserve">, esta serie vencerá el 20 de </w:t>
      </w:r>
      <w:r>
        <w:rPr>
          <w:rFonts w:cs="Tahoma"/>
          <w:bCs/>
          <w:szCs w:val="22"/>
        </w:rPr>
        <w:t>Diciembre de 2024</w:t>
      </w:r>
      <w:r w:rsidRPr="009F3F75">
        <w:rPr>
          <w:rFonts w:cs="Tahoma"/>
          <w:bCs/>
          <w:szCs w:val="22"/>
        </w:rPr>
        <w:t xml:space="preserve">, pagando intereses </w:t>
      </w:r>
      <w:r>
        <w:rPr>
          <w:rFonts w:cs="Tahoma"/>
          <w:bCs/>
          <w:szCs w:val="22"/>
        </w:rPr>
        <w:t xml:space="preserve">semestrales, al 2,0 </w:t>
      </w:r>
      <w:r w:rsidRPr="009F3F75">
        <w:rPr>
          <w:rFonts w:cs="Tahoma"/>
          <w:bCs/>
          <w:szCs w:val="22"/>
        </w:rPr>
        <w:t xml:space="preserve">% lineal anual, </w:t>
      </w:r>
      <w:r>
        <w:rPr>
          <w:rFonts w:cs="Tahoma"/>
          <w:bCs/>
          <w:szCs w:val="22"/>
        </w:rPr>
        <w:t xml:space="preserve">en las siguientes fechas, </w:t>
      </w:r>
      <w:r w:rsidRPr="00B54827">
        <w:rPr>
          <w:rFonts w:cs="Tahoma"/>
          <w:bCs/>
          <w:szCs w:val="22"/>
        </w:rPr>
        <w:t>lunes, 20 de junio de 2022; martes, 20 de diciembre de 2022; martes, 20 de junio de 2023; miércoles, 20 de diciembre de 2023; jueves, 20 de junio de 2024; viernes, 20 de diciembre de 2024.</w:t>
      </w:r>
    </w:p>
    <w:p w14:paraId="5B896AD6" w14:textId="77777777" w:rsidR="00A160E2" w:rsidRPr="0056617C"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41D469FC" w14:textId="77777777" w:rsidR="00A160E2" w:rsidRDefault="00A160E2" w:rsidP="00A160E2">
      <w:pPr>
        <w:pStyle w:val="Ttulo2"/>
        <w:numPr>
          <w:ilvl w:val="1"/>
          <w:numId w:val="1"/>
        </w:numPr>
        <w:rPr>
          <w:rFonts w:ascii="Times New Roman" w:hAnsi="Times New Roman" w:cs="Tahoma"/>
          <w:color w:val="auto"/>
          <w:sz w:val="24"/>
        </w:rPr>
      </w:pPr>
      <w:bookmarkStart w:id="54" w:name="_Toc102987123"/>
      <w:bookmarkStart w:id="55" w:name="_Toc134531566"/>
      <w:r w:rsidRPr="00076E07">
        <w:rPr>
          <w:rFonts w:ascii="Times New Roman" w:hAnsi="Times New Roman" w:cs="Tahoma"/>
          <w:color w:val="auto"/>
          <w:sz w:val="24"/>
        </w:rPr>
        <w:t>Conahorro III</w:t>
      </w:r>
      <w:r>
        <w:rPr>
          <w:rFonts w:ascii="Times New Roman" w:hAnsi="Times New Roman" w:cs="Tahoma"/>
          <w:color w:val="auto"/>
          <w:sz w:val="24"/>
        </w:rPr>
        <w:t xml:space="preserve"> (60M) Diciembre 2026</w:t>
      </w:r>
      <w:bookmarkEnd w:id="54"/>
      <w:bookmarkEnd w:id="55"/>
    </w:p>
    <w:p w14:paraId="0CF2C503" w14:textId="77777777" w:rsidR="00A160E2" w:rsidRDefault="00A160E2" w:rsidP="00A160E2">
      <w:pPr>
        <w:pStyle w:val="NormalWeb"/>
        <w:jc w:val="both"/>
        <w:rPr>
          <w:rFonts w:cs="Tahoma"/>
          <w:bCs/>
          <w:szCs w:val="22"/>
        </w:rPr>
      </w:pPr>
      <w:r w:rsidRPr="009F3F75">
        <w:rPr>
          <w:rFonts w:cs="Tahoma"/>
          <w:bCs/>
          <w:szCs w:val="22"/>
        </w:rPr>
        <w:t xml:space="preserve">Importe de la emisión: US$ </w:t>
      </w:r>
      <w:r>
        <w:rPr>
          <w:rFonts w:cs="Tahoma"/>
          <w:bCs/>
          <w:szCs w:val="22"/>
        </w:rPr>
        <w:t>3.426.159</w:t>
      </w:r>
    </w:p>
    <w:p w14:paraId="587CBD1C" w14:textId="11B385B1" w:rsidR="00A160E2" w:rsidRPr="009F3F75" w:rsidRDefault="003A4781" w:rsidP="00A160E2">
      <w:pPr>
        <w:pStyle w:val="NormalWeb"/>
        <w:jc w:val="both"/>
        <w:rPr>
          <w:rFonts w:cs="Tahoma"/>
          <w:bCs/>
          <w:szCs w:val="22"/>
        </w:rPr>
      </w:pPr>
      <w:r>
        <w:rPr>
          <w:rFonts w:cs="Tahoma"/>
          <w:bCs/>
          <w:szCs w:val="22"/>
        </w:rPr>
        <w:t>Importe amortizado: US$ 2</w:t>
      </w:r>
      <w:r w:rsidR="00E147DC">
        <w:rPr>
          <w:rFonts w:cs="Tahoma"/>
          <w:bCs/>
          <w:szCs w:val="22"/>
        </w:rPr>
        <w:t>91</w:t>
      </w:r>
      <w:r>
        <w:rPr>
          <w:rFonts w:cs="Tahoma"/>
          <w:bCs/>
          <w:szCs w:val="22"/>
        </w:rPr>
        <w:t>.600</w:t>
      </w:r>
    </w:p>
    <w:p w14:paraId="446FBDC7" w14:textId="77777777" w:rsidR="00A160E2" w:rsidRDefault="00A160E2" w:rsidP="00A160E2">
      <w:pPr>
        <w:pStyle w:val="NormalWeb"/>
        <w:jc w:val="both"/>
        <w:rPr>
          <w:rFonts w:cs="Tahoma"/>
          <w:bCs/>
          <w:szCs w:val="22"/>
        </w:rPr>
      </w:pPr>
      <w:r w:rsidRPr="009F3F75">
        <w:rPr>
          <w:rFonts w:cs="Tahoma"/>
          <w:bCs/>
          <w:szCs w:val="22"/>
        </w:rPr>
        <w:t>Emitida el 2</w:t>
      </w:r>
      <w:r>
        <w:rPr>
          <w:rFonts w:cs="Tahoma"/>
          <w:bCs/>
          <w:szCs w:val="22"/>
        </w:rPr>
        <w:t>2</w:t>
      </w:r>
      <w:r w:rsidRPr="009F3F75">
        <w:rPr>
          <w:rFonts w:cs="Tahoma"/>
          <w:bCs/>
          <w:szCs w:val="22"/>
        </w:rPr>
        <w:t xml:space="preserve"> de </w:t>
      </w:r>
      <w:r>
        <w:rPr>
          <w:rFonts w:cs="Tahoma"/>
          <w:bCs/>
          <w:szCs w:val="22"/>
        </w:rPr>
        <w:t>diciembre</w:t>
      </w:r>
      <w:r w:rsidRPr="009F3F75">
        <w:rPr>
          <w:rFonts w:cs="Tahoma"/>
          <w:bCs/>
          <w:szCs w:val="22"/>
        </w:rPr>
        <w:t xml:space="preserve"> de 20</w:t>
      </w:r>
      <w:r>
        <w:rPr>
          <w:rFonts w:cs="Tahoma"/>
          <w:bCs/>
          <w:szCs w:val="22"/>
        </w:rPr>
        <w:t>21</w:t>
      </w:r>
      <w:r w:rsidRPr="009F3F75">
        <w:rPr>
          <w:rFonts w:cs="Tahoma"/>
          <w:bCs/>
          <w:szCs w:val="22"/>
        </w:rPr>
        <w:t>, esta serie vencerá el 2</w:t>
      </w:r>
      <w:r>
        <w:rPr>
          <w:rFonts w:cs="Tahoma"/>
          <w:bCs/>
          <w:szCs w:val="22"/>
        </w:rPr>
        <w:t>1</w:t>
      </w:r>
      <w:r w:rsidRPr="009F3F75">
        <w:rPr>
          <w:rFonts w:cs="Tahoma"/>
          <w:bCs/>
          <w:szCs w:val="22"/>
        </w:rPr>
        <w:t xml:space="preserve"> de </w:t>
      </w:r>
      <w:r>
        <w:rPr>
          <w:rFonts w:cs="Tahoma"/>
          <w:bCs/>
          <w:szCs w:val="22"/>
        </w:rPr>
        <w:t>Diciembre de 2026</w:t>
      </w:r>
      <w:r w:rsidRPr="009F3F75">
        <w:rPr>
          <w:rFonts w:cs="Tahoma"/>
          <w:bCs/>
          <w:szCs w:val="22"/>
        </w:rPr>
        <w:t xml:space="preserve">, pagando intereses </w:t>
      </w:r>
      <w:r>
        <w:rPr>
          <w:rFonts w:cs="Tahoma"/>
          <w:bCs/>
          <w:szCs w:val="22"/>
        </w:rPr>
        <w:t xml:space="preserve">semestrales, al 2,0 </w:t>
      </w:r>
      <w:r w:rsidRPr="009F3F75">
        <w:rPr>
          <w:rFonts w:cs="Tahoma"/>
          <w:bCs/>
          <w:szCs w:val="22"/>
        </w:rPr>
        <w:t xml:space="preserve">% lineal anual, </w:t>
      </w:r>
      <w:r>
        <w:rPr>
          <w:rFonts w:cs="Tahoma"/>
          <w:bCs/>
          <w:szCs w:val="22"/>
        </w:rPr>
        <w:t xml:space="preserve">en las siguientes fechas, </w:t>
      </w:r>
      <w:r w:rsidRPr="00076E07">
        <w:rPr>
          <w:rFonts w:cs="Tahoma"/>
          <w:bCs/>
          <w:szCs w:val="22"/>
        </w:rPr>
        <w:t>lunes, 20 de junio de 2022</w:t>
      </w:r>
      <w:r>
        <w:rPr>
          <w:rFonts w:cs="Tahoma"/>
          <w:bCs/>
          <w:szCs w:val="22"/>
        </w:rPr>
        <w:t xml:space="preserve">; </w:t>
      </w:r>
      <w:r w:rsidRPr="00076E07">
        <w:rPr>
          <w:rFonts w:cs="Tahoma"/>
          <w:bCs/>
          <w:szCs w:val="22"/>
        </w:rPr>
        <w:t>martes, 20 de diciembre de 2022</w:t>
      </w:r>
      <w:r>
        <w:rPr>
          <w:rFonts w:cs="Tahoma"/>
          <w:bCs/>
          <w:szCs w:val="22"/>
        </w:rPr>
        <w:t xml:space="preserve">; </w:t>
      </w:r>
      <w:r w:rsidRPr="00076E07">
        <w:rPr>
          <w:rFonts w:cs="Tahoma"/>
          <w:bCs/>
          <w:szCs w:val="22"/>
        </w:rPr>
        <w:t>martes, 20 de junio de 2023</w:t>
      </w:r>
      <w:r>
        <w:rPr>
          <w:rFonts w:cs="Tahoma"/>
          <w:bCs/>
          <w:szCs w:val="22"/>
        </w:rPr>
        <w:t xml:space="preserve">; </w:t>
      </w:r>
      <w:r w:rsidRPr="00076E07">
        <w:rPr>
          <w:rFonts w:cs="Tahoma"/>
          <w:bCs/>
          <w:szCs w:val="22"/>
        </w:rPr>
        <w:t>miércoles, 20 de diciembre de 2023</w:t>
      </w:r>
      <w:r>
        <w:rPr>
          <w:rFonts w:cs="Tahoma"/>
          <w:bCs/>
          <w:szCs w:val="22"/>
        </w:rPr>
        <w:t xml:space="preserve">; </w:t>
      </w:r>
      <w:r w:rsidRPr="00076E07">
        <w:rPr>
          <w:rFonts w:cs="Tahoma"/>
          <w:bCs/>
          <w:szCs w:val="22"/>
        </w:rPr>
        <w:t>jueves, 20 de junio de 2024</w:t>
      </w:r>
      <w:r>
        <w:rPr>
          <w:rFonts w:cs="Tahoma"/>
          <w:bCs/>
          <w:szCs w:val="22"/>
        </w:rPr>
        <w:t xml:space="preserve">; </w:t>
      </w:r>
      <w:r w:rsidRPr="00076E07">
        <w:rPr>
          <w:rFonts w:cs="Tahoma"/>
          <w:bCs/>
          <w:szCs w:val="22"/>
        </w:rPr>
        <w:t>viernes, 20 de diciembre de 2024</w:t>
      </w:r>
      <w:r>
        <w:rPr>
          <w:rFonts w:cs="Tahoma"/>
          <w:bCs/>
          <w:szCs w:val="22"/>
        </w:rPr>
        <w:t xml:space="preserve"> y 3,0 % líneas anual, en las siguientes fechas, </w:t>
      </w:r>
      <w:r w:rsidRPr="00076E07">
        <w:rPr>
          <w:rFonts w:cs="Tahoma"/>
          <w:bCs/>
          <w:szCs w:val="22"/>
        </w:rPr>
        <w:t>viernes, 20 de junio de 2025</w:t>
      </w:r>
      <w:r>
        <w:rPr>
          <w:rFonts w:cs="Tahoma"/>
          <w:bCs/>
          <w:szCs w:val="22"/>
        </w:rPr>
        <w:t xml:space="preserve">; </w:t>
      </w:r>
      <w:r w:rsidRPr="00076E07">
        <w:rPr>
          <w:rFonts w:cs="Tahoma"/>
          <w:bCs/>
          <w:szCs w:val="22"/>
        </w:rPr>
        <w:t>lunes, 22 de diciembre de 2025</w:t>
      </w:r>
      <w:r>
        <w:rPr>
          <w:rFonts w:cs="Tahoma"/>
          <w:bCs/>
          <w:szCs w:val="22"/>
        </w:rPr>
        <w:t xml:space="preserve">; </w:t>
      </w:r>
      <w:r w:rsidRPr="00076E07">
        <w:rPr>
          <w:rFonts w:cs="Tahoma"/>
          <w:bCs/>
          <w:szCs w:val="22"/>
        </w:rPr>
        <w:t>lunes, 22 de junio de 2026</w:t>
      </w:r>
      <w:r>
        <w:rPr>
          <w:rFonts w:cs="Tahoma"/>
          <w:bCs/>
          <w:szCs w:val="22"/>
        </w:rPr>
        <w:t xml:space="preserve">; </w:t>
      </w:r>
      <w:r w:rsidRPr="00076E07">
        <w:rPr>
          <w:rFonts w:cs="Tahoma"/>
          <w:bCs/>
          <w:szCs w:val="22"/>
        </w:rPr>
        <w:t>lunes, 21 de diciembre de 2026</w:t>
      </w:r>
      <w:r>
        <w:rPr>
          <w:rFonts w:cs="Tahoma"/>
          <w:bCs/>
          <w:szCs w:val="22"/>
        </w:rPr>
        <w:t>.</w:t>
      </w:r>
    </w:p>
    <w:p w14:paraId="0C984871" w14:textId="4D003E27" w:rsidR="00A160E2" w:rsidRPr="00A160E2" w:rsidRDefault="00A160E2" w:rsidP="00A160E2">
      <w:pPr>
        <w:pStyle w:val="NormalWeb"/>
        <w:jc w:val="both"/>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491FC462" w14:textId="77777777" w:rsidR="00A160E2" w:rsidRDefault="00A160E2" w:rsidP="00A160E2">
      <w:pPr>
        <w:pStyle w:val="Ttulo2"/>
        <w:numPr>
          <w:ilvl w:val="1"/>
          <w:numId w:val="1"/>
        </w:numPr>
        <w:rPr>
          <w:rFonts w:ascii="Times New Roman" w:hAnsi="Times New Roman" w:cs="Tahoma"/>
          <w:color w:val="auto"/>
          <w:sz w:val="24"/>
        </w:rPr>
      </w:pPr>
      <w:r>
        <w:rPr>
          <w:rFonts w:ascii="Times New Roman" w:hAnsi="Times New Roman" w:cs="Tahoma"/>
          <w:color w:val="auto"/>
          <w:sz w:val="24"/>
        </w:rPr>
        <w:t xml:space="preserve"> </w:t>
      </w:r>
      <w:bookmarkStart w:id="56" w:name="_Toc102987124"/>
      <w:bookmarkStart w:id="57" w:name="_Toc134531567"/>
      <w:r w:rsidRPr="00076E07">
        <w:rPr>
          <w:rFonts w:ascii="Times New Roman" w:hAnsi="Times New Roman" w:cs="Tahoma"/>
          <w:color w:val="auto"/>
          <w:sz w:val="24"/>
        </w:rPr>
        <w:t>Conahorro III</w:t>
      </w:r>
      <w:r>
        <w:rPr>
          <w:rFonts w:ascii="Times New Roman" w:hAnsi="Times New Roman" w:cs="Tahoma"/>
          <w:color w:val="auto"/>
          <w:sz w:val="24"/>
        </w:rPr>
        <w:t xml:space="preserve"> (60M) Marzo 2027</w:t>
      </w:r>
      <w:bookmarkEnd w:id="56"/>
      <w:bookmarkEnd w:id="57"/>
    </w:p>
    <w:p w14:paraId="62BDB951" w14:textId="546EFCB9" w:rsidR="00A160E2" w:rsidRDefault="00A160E2" w:rsidP="00A160E2">
      <w:pPr>
        <w:pStyle w:val="NormalWeb"/>
        <w:jc w:val="both"/>
        <w:rPr>
          <w:rFonts w:cs="Tahoma"/>
          <w:bCs/>
          <w:szCs w:val="22"/>
        </w:rPr>
      </w:pPr>
      <w:r w:rsidRPr="009F3F75">
        <w:rPr>
          <w:rFonts w:cs="Tahoma"/>
          <w:bCs/>
          <w:szCs w:val="22"/>
        </w:rPr>
        <w:t xml:space="preserve">Importe de la emisión: US$ </w:t>
      </w:r>
      <w:r>
        <w:rPr>
          <w:rFonts w:cs="Tahoma"/>
          <w:bCs/>
          <w:szCs w:val="22"/>
        </w:rPr>
        <w:t>2.889.495</w:t>
      </w:r>
    </w:p>
    <w:p w14:paraId="40E21DFF" w14:textId="511FBBD7" w:rsidR="003A4781" w:rsidRPr="009F3F75" w:rsidRDefault="003A4781" w:rsidP="00A160E2">
      <w:pPr>
        <w:pStyle w:val="NormalWeb"/>
        <w:jc w:val="both"/>
        <w:rPr>
          <w:rFonts w:cs="Tahoma"/>
          <w:bCs/>
          <w:szCs w:val="22"/>
        </w:rPr>
      </w:pPr>
      <w:r>
        <w:rPr>
          <w:rFonts w:cs="Tahoma"/>
          <w:bCs/>
          <w:szCs w:val="22"/>
        </w:rPr>
        <w:t xml:space="preserve">Importe amortizado: US$ </w:t>
      </w:r>
      <w:r w:rsidR="0050148D">
        <w:rPr>
          <w:rFonts w:cs="Tahoma"/>
          <w:bCs/>
          <w:szCs w:val="22"/>
        </w:rPr>
        <w:t>519.509</w:t>
      </w:r>
    </w:p>
    <w:p w14:paraId="237B50D6" w14:textId="77777777" w:rsidR="00A160E2" w:rsidRDefault="00A160E2" w:rsidP="00A160E2">
      <w:pPr>
        <w:pStyle w:val="NormalWeb"/>
        <w:jc w:val="both"/>
        <w:rPr>
          <w:rFonts w:cs="Tahoma"/>
          <w:bCs/>
          <w:szCs w:val="22"/>
        </w:rPr>
      </w:pPr>
      <w:r w:rsidRPr="009F3F75">
        <w:rPr>
          <w:rFonts w:cs="Tahoma"/>
          <w:bCs/>
          <w:szCs w:val="22"/>
        </w:rPr>
        <w:lastRenderedPageBreak/>
        <w:t>Emitida el 2</w:t>
      </w:r>
      <w:r>
        <w:rPr>
          <w:rFonts w:cs="Tahoma"/>
          <w:bCs/>
          <w:szCs w:val="22"/>
        </w:rPr>
        <w:t>3</w:t>
      </w:r>
      <w:r w:rsidRPr="009F3F75">
        <w:rPr>
          <w:rFonts w:cs="Tahoma"/>
          <w:bCs/>
          <w:szCs w:val="22"/>
        </w:rPr>
        <w:t xml:space="preserve"> de </w:t>
      </w:r>
      <w:r>
        <w:rPr>
          <w:rFonts w:cs="Tahoma"/>
          <w:bCs/>
          <w:szCs w:val="22"/>
        </w:rPr>
        <w:t>marzo</w:t>
      </w:r>
      <w:r w:rsidRPr="009F3F75">
        <w:rPr>
          <w:rFonts w:cs="Tahoma"/>
          <w:bCs/>
          <w:szCs w:val="22"/>
        </w:rPr>
        <w:t xml:space="preserve"> de 20</w:t>
      </w:r>
      <w:r>
        <w:rPr>
          <w:rFonts w:cs="Tahoma"/>
          <w:bCs/>
          <w:szCs w:val="22"/>
        </w:rPr>
        <w:t>22</w:t>
      </w:r>
      <w:r w:rsidRPr="009F3F75">
        <w:rPr>
          <w:rFonts w:cs="Tahoma"/>
          <w:bCs/>
          <w:szCs w:val="22"/>
        </w:rPr>
        <w:t>, esta serie vencerá el 2</w:t>
      </w:r>
      <w:r>
        <w:rPr>
          <w:rFonts w:cs="Tahoma"/>
          <w:bCs/>
          <w:szCs w:val="22"/>
        </w:rPr>
        <w:t>2</w:t>
      </w:r>
      <w:r w:rsidRPr="009F3F75">
        <w:rPr>
          <w:rFonts w:cs="Tahoma"/>
          <w:bCs/>
          <w:szCs w:val="22"/>
        </w:rPr>
        <w:t xml:space="preserve"> de </w:t>
      </w:r>
      <w:r>
        <w:rPr>
          <w:rFonts w:cs="Tahoma"/>
          <w:bCs/>
          <w:szCs w:val="22"/>
        </w:rPr>
        <w:t>marzo de 2027</w:t>
      </w:r>
      <w:r w:rsidRPr="009F3F75">
        <w:rPr>
          <w:rFonts w:cs="Tahoma"/>
          <w:bCs/>
          <w:szCs w:val="22"/>
        </w:rPr>
        <w:t xml:space="preserve">, pagando intereses </w:t>
      </w:r>
      <w:r>
        <w:rPr>
          <w:rFonts w:cs="Tahoma"/>
          <w:bCs/>
          <w:szCs w:val="22"/>
        </w:rPr>
        <w:t xml:space="preserve">semestrales, al 2,0 </w:t>
      </w:r>
      <w:r w:rsidRPr="009F3F75">
        <w:rPr>
          <w:rFonts w:cs="Tahoma"/>
          <w:bCs/>
          <w:szCs w:val="22"/>
        </w:rPr>
        <w:t xml:space="preserve">% lineal anual, </w:t>
      </w:r>
      <w:r>
        <w:rPr>
          <w:rFonts w:cs="Tahoma"/>
          <w:bCs/>
          <w:szCs w:val="22"/>
        </w:rPr>
        <w:t xml:space="preserve">en las siguientes fechas, </w:t>
      </w:r>
      <w:r w:rsidRPr="00FA70B0">
        <w:rPr>
          <w:rFonts w:cs="Tahoma"/>
          <w:bCs/>
          <w:szCs w:val="22"/>
        </w:rPr>
        <w:t>martes, 20 de Setiembre de 2022</w:t>
      </w:r>
      <w:r>
        <w:rPr>
          <w:rFonts w:cs="Tahoma"/>
          <w:bCs/>
          <w:szCs w:val="22"/>
        </w:rPr>
        <w:t xml:space="preserve">; </w:t>
      </w:r>
      <w:r w:rsidRPr="00FA70B0">
        <w:rPr>
          <w:rFonts w:cs="Tahoma"/>
          <w:bCs/>
          <w:szCs w:val="22"/>
        </w:rPr>
        <w:t>lunes, 20 de Marzo de 2023</w:t>
      </w:r>
      <w:r>
        <w:rPr>
          <w:rFonts w:cs="Tahoma"/>
          <w:bCs/>
          <w:szCs w:val="22"/>
        </w:rPr>
        <w:t xml:space="preserve">; </w:t>
      </w:r>
      <w:r w:rsidRPr="00FA70B0">
        <w:rPr>
          <w:rFonts w:cs="Tahoma"/>
          <w:bCs/>
          <w:szCs w:val="22"/>
        </w:rPr>
        <w:t>miércoles, 20 de Setiembre de 2023</w:t>
      </w:r>
      <w:r>
        <w:rPr>
          <w:rFonts w:cs="Tahoma"/>
          <w:bCs/>
          <w:szCs w:val="22"/>
        </w:rPr>
        <w:t xml:space="preserve">; </w:t>
      </w:r>
      <w:r w:rsidRPr="00FA70B0">
        <w:rPr>
          <w:rFonts w:cs="Tahoma"/>
          <w:bCs/>
          <w:szCs w:val="22"/>
        </w:rPr>
        <w:t>miércoles, 20 de Marzo de 2024</w:t>
      </w:r>
      <w:r>
        <w:rPr>
          <w:rFonts w:cs="Tahoma"/>
          <w:bCs/>
          <w:szCs w:val="22"/>
        </w:rPr>
        <w:t xml:space="preserve">; </w:t>
      </w:r>
      <w:r w:rsidRPr="00FA70B0">
        <w:rPr>
          <w:rFonts w:cs="Tahoma"/>
          <w:bCs/>
          <w:szCs w:val="22"/>
        </w:rPr>
        <w:t>viernes, 20 de Setiembre de 2024</w:t>
      </w:r>
      <w:r>
        <w:rPr>
          <w:rFonts w:cs="Tahoma"/>
          <w:bCs/>
          <w:szCs w:val="22"/>
        </w:rPr>
        <w:t xml:space="preserve">; </w:t>
      </w:r>
      <w:r w:rsidRPr="00FA70B0">
        <w:rPr>
          <w:rFonts w:cs="Tahoma"/>
          <w:bCs/>
          <w:szCs w:val="22"/>
        </w:rPr>
        <w:t>jueves, 20 de Marzo de 2025</w:t>
      </w:r>
      <w:r>
        <w:rPr>
          <w:rFonts w:cs="Tahoma"/>
          <w:bCs/>
          <w:szCs w:val="22"/>
        </w:rPr>
        <w:t xml:space="preserve"> y 3,0 % líneas anual, en las siguientes fechas, </w:t>
      </w:r>
      <w:r w:rsidRPr="00FA70B0">
        <w:rPr>
          <w:rFonts w:cs="Tahoma"/>
          <w:bCs/>
          <w:szCs w:val="22"/>
        </w:rPr>
        <w:t>lunes, 22 de Setiembre de 2025</w:t>
      </w:r>
      <w:r>
        <w:rPr>
          <w:rFonts w:cs="Tahoma"/>
          <w:bCs/>
          <w:szCs w:val="22"/>
        </w:rPr>
        <w:t xml:space="preserve">; </w:t>
      </w:r>
      <w:r w:rsidRPr="00FA70B0">
        <w:rPr>
          <w:rFonts w:cs="Tahoma"/>
          <w:bCs/>
          <w:szCs w:val="22"/>
        </w:rPr>
        <w:t>viernes, 20 de Marzo de 2026</w:t>
      </w:r>
      <w:r>
        <w:rPr>
          <w:rFonts w:cs="Tahoma"/>
          <w:bCs/>
          <w:szCs w:val="22"/>
        </w:rPr>
        <w:t xml:space="preserve">; </w:t>
      </w:r>
      <w:r w:rsidRPr="00FA70B0">
        <w:rPr>
          <w:rFonts w:cs="Tahoma"/>
          <w:bCs/>
          <w:szCs w:val="22"/>
        </w:rPr>
        <w:t>lunes, 21 de Setiembre de 2026</w:t>
      </w:r>
      <w:r>
        <w:rPr>
          <w:rFonts w:cs="Tahoma"/>
          <w:bCs/>
          <w:szCs w:val="22"/>
        </w:rPr>
        <w:t xml:space="preserve">; </w:t>
      </w:r>
      <w:r w:rsidRPr="00FA70B0">
        <w:rPr>
          <w:rFonts w:cs="Tahoma"/>
          <w:bCs/>
          <w:szCs w:val="22"/>
        </w:rPr>
        <w:t>lunes, 22 de Marzo de 2027</w:t>
      </w:r>
      <w:r>
        <w:rPr>
          <w:rFonts w:cs="Tahoma"/>
          <w:bCs/>
          <w:szCs w:val="22"/>
        </w:rPr>
        <w:t>.</w:t>
      </w:r>
    </w:p>
    <w:p w14:paraId="4CD8F79C" w14:textId="0C8755AC" w:rsidR="00A160E2" w:rsidRDefault="00A160E2" w:rsidP="00A160E2">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468DBB1C" w14:textId="7CA77823" w:rsidR="002F02B7" w:rsidRDefault="002F02B7" w:rsidP="002F02B7">
      <w:pPr>
        <w:pStyle w:val="Ttulo2"/>
        <w:numPr>
          <w:ilvl w:val="1"/>
          <w:numId w:val="1"/>
        </w:numPr>
        <w:rPr>
          <w:rFonts w:ascii="Times New Roman" w:hAnsi="Times New Roman" w:cs="Tahoma"/>
          <w:color w:val="auto"/>
          <w:sz w:val="24"/>
        </w:rPr>
      </w:pPr>
      <w:bookmarkStart w:id="58" w:name="_Toc134531568"/>
      <w:r w:rsidRPr="00076E07">
        <w:rPr>
          <w:rFonts w:ascii="Times New Roman" w:hAnsi="Times New Roman" w:cs="Tahoma"/>
          <w:color w:val="auto"/>
          <w:sz w:val="24"/>
        </w:rPr>
        <w:t>Conahorro III</w:t>
      </w:r>
      <w:r>
        <w:rPr>
          <w:rFonts w:ascii="Times New Roman" w:hAnsi="Times New Roman" w:cs="Tahoma"/>
          <w:color w:val="auto"/>
          <w:sz w:val="24"/>
        </w:rPr>
        <w:t xml:space="preserve"> (60M) Junio 2027</w:t>
      </w:r>
      <w:bookmarkEnd w:id="58"/>
    </w:p>
    <w:p w14:paraId="07C777F6" w14:textId="7743AC19" w:rsidR="002F02B7" w:rsidRDefault="002F02B7" w:rsidP="002F02B7">
      <w:pPr>
        <w:pStyle w:val="NormalWeb"/>
        <w:jc w:val="both"/>
        <w:rPr>
          <w:rFonts w:cs="Tahoma"/>
          <w:bCs/>
          <w:szCs w:val="22"/>
        </w:rPr>
      </w:pPr>
      <w:r w:rsidRPr="009F3F75">
        <w:rPr>
          <w:rFonts w:cs="Tahoma"/>
          <w:bCs/>
          <w:szCs w:val="22"/>
        </w:rPr>
        <w:t xml:space="preserve">Importe de la emisión: US$ </w:t>
      </w:r>
      <w:r>
        <w:rPr>
          <w:rFonts w:cs="Tahoma"/>
          <w:bCs/>
          <w:szCs w:val="22"/>
        </w:rPr>
        <w:t>4.940.742</w:t>
      </w:r>
    </w:p>
    <w:p w14:paraId="57CB121D" w14:textId="4B65BB2D" w:rsidR="00E147DC" w:rsidRPr="009F3F75" w:rsidRDefault="00E147DC" w:rsidP="00E147DC">
      <w:pPr>
        <w:pStyle w:val="NormalWeb"/>
        <w:jc w:val="both"/>
        <w:rPr>
          <w:rFonts w:cs="Tahoma"/>
          <w:bCs/>
          <w:szCs w:val="22"/>
        </w:rPr>
      </w:pPr>
      <w:r>
        <w:rPr>
          <w:rFonts w:cs="Tahoma"/>
          <w:bCs/>
          <w:szCs w:val="22"/>
        </w:rPr>
        <w:t>Importe amortizado: US$ 251.833</w:t>
      </w:r>
    </w:p>
    <w:p w14:paraId="0A51C7BA" w14:textId="026A5A3A" w:rsidR="002F02B7" w:rsidRDefault="002F02B7" w:rsidP="002F02B7">
      <w:pPr>
        <w:pStyle w:val="NormalWeb"/>
        <w:jc w:val="both"/>
        <w:rPr>
          <w:rFonts w:cs="Tahoma"/>
          <w:bCs/>
          <w:szCs w:val="22"/>
        </w:rPr>
      </w:pPr>
      <w:r w:rsidRPr="009F3F75">
        <w:rPr>
          <w:rFonts w:cs="Tahoma"/>
          <w:bCs/>
          <w:szCs w:val="22"/>
        </w:rPr>
        <w:t>Emitida el 2</w:t>
      </w:r>
      <w:r>
        <w:rPr>
          <w:rFonts w:cs="Tahoma"/>
          <w:bCs/>
          <w:szCs w:val="22"/>
        </w:rPr>
        <w:t>2</w:t>
      </w:r>
      <w:r w:rsidRPr="009F3F75">
        <w:rPr>
          <w:rFonts w:cs="Tahoma"/>
          <w:bCs/>
          <w:szCs w:val="22"/>
        </w:rPr>
        <w:t xml:space="preserve"> de </w:t>
      </w:r>
      <w:r>
        <w:rPr>
          <w:rFonts w:cs="Tahoma"/>
          <w:bCs/>
          <w:szCs w:val="22"/>
        </w:rPr>
        <w:t>junio</w:t>
      </w:r>
      <w:r w:rsidRPr="009F3F75">
        <w:rPr>
          <w:rFonts w:cs="Tahoma"/>
          <w:bCs/>
          <w:szCs w:val="22"/>
        </w:rPr>
        <w:t xml:space="preserve"> de 20</w:t>
      </w:r>
      <w:r>
        <w:rPr>
          <w:rFonts w:cs="Tahoma"/>
          <w:bCs/>
          <w:szCs w:val="22"/>
        </w:rPr>
        <w:t>22</w:t>
      </w:r>
      <w:r w:rsidRPr="009F3F75">
        <w:rPr>
          <w:rFonts w:cs="Tahoma"/>
          <w:bCs/>
          <w:szCs w:val="22"/>
        </w:rPr>
        <w:t>, esta serie vencerá el 2</w:t>
      </w:r>
      <w:r>
        <w:rPr>
          <w:rFonts w:cs="Tahoma"/>
          <w:bCs/>
          <w:szCs w:val="22"/>
        </w:rPr>
        <w:t>1</w:t>
      </w:r>
      <w:r w:rsidRPr="009F3F75">
        <w:rPr>
          <w:rFonts w:cs="Tahoma"/>
          <w:bCs/>
          <w:szCs w:val="22"/>
        </w:rPr>
        <w:t xml:space="preserve"> de </w:t>
      </w:r>
      <w:r>
        <w:rPr>
          <w:rFonts w:cs="Tahoma"/>
          <w:bCs/>
          <w:szCs w:val="22"/>
        </w:rPr>
        <w:t>junio de 2027</w:t>
      </w:r>
      <w:r w:rsidRPr="009F3F75">
        <w:rPr>
          <w:rFonts w:cs="Tahoma"/>
          <w:bCs/>
          <w:szCs w:val="22"/>
        </w:rPr>
        <w:t xml:space="preserve">, pagando intereses </w:t>
      </w:r>
      <w:r>
        <w:rPr>
          <w:rFonts w:cs="Tahoma"/>
          <w:bCs/>
          <w:szCs w:val="22"/>
        </w:rPr>
        <w:t xml:space="preserve">semestrales, al 2,0 </w:t>
      </w:r>
      <w:r w:rsidRPr="009F3F75">
        <w:rPr>
          <w:rFonts w:cs="Tahoma"/>
          <w:bCs/>
          <w:szCs w:val="22"/>
        </w:rPr>
        <w:t xml:space="preserve">% lineal anual, </w:t>
      </w:r>
      <w:r>
        <w:rPr>
          <w:rFonts w:cs="Tahoma"/>
          <w:bCs/>
          <w:szCs w:val="22"/>
        </w:rPr>
        <w:t>en las siguientes fechas, martes, 20 de Diciembre</w:t>
      </w:r>
      <w:r w:rsidRPr="00FA70B0">
        <w:rPr>
          <w:rFonts w:cs="Tahoma"/>
          <w:bCs/>
          <w:szCs w:val="22"/>
        </w:rPr>
        <w:t xml:space="preserve"> de 2022</w:t>
      </w:r>
      <w:r>
        <w:rPr>
          <w:rFonts w:cs="Tahoma"/>
          <w:bCs/>
          <w:szCs w:val="22"/>
        </w:rPr>
        <w:t>; martes</w:t>
      </w:r>
      <w:r w:rsidRPr="00FA70B0">
        <w:rPr>
          <w:rFonts w:cs="Tahoma"/>
          <w:bCs/>
          <w:szCs w:val="22"/>
        </w:rPr>
        <w:t xml:space="preserve">, 20 de </w:t>
      </w:r>
      <w:r>
        <w:rPr>
          <w:rFonts w:cs="Tahoma"/>
          <w:bCs/>
          <w:szCs w:val="22"/>
        </w:rPr>
        <w:t>Junio</w:t>
      </w:r>
      <w:r w:rsidRPr="00FA70B0">
        <w:rPr>
          <w:rFonts w:cs="Tahoma"/>
          <w:bCs/>
          <w:szCs w:val="22"/>
        </w:rPr>
        <w:t xml:space="preserve"> de 2023</w:t>
      </w:r>
      <w:r>
        <w:rPr>
          <w:rFonts w:cs="Tahoma"/>
          <w:bCs/>
          <w:szCs w:val="22"/>
        </w:rPr>
        <w:t xml:space="preserve">; al 3 % lineal anual, en las siguientes fechas, </w:t>
      </w:r>
      <w:r w:rsidRPr="00FA70B0">
        <w:rPr>
          <w:rFonts w:cs="Tahoma"/>
          <w:bCs/>
          <w:szCs w:val="22"/>
        </w:rPr>
        <w:t xml:space="preserve">miércoles, 20 de </w:t>
      </w:r>
      <w:r>
        <w:rPr>
          <w:rFonts w:cs="Tahoma"/>
          <w:bCs/>
          <w:szCs w:val="22"/>
        </w:rPr>
        <w:t>Diciembre</w:t>
      </w:r>
      <w:r w:rsidRPr="00FA70B0">
        <w:rPr>
          <w:rFonts w:cs="Tahoma"/>
          <w:bCs/>
          <w:szCs w:val="22"/>
        </w:rPr>
        <w:t xml:space="preserve"> de 2023</w:t>
      </w:r>
      <w:r>
        <w:rPr>
          <w:rFonts w:cs="Tahoma"/>
          <w:bCs/>
          <w:szCs w:val="22"/>
        </w:rPr>
        <w:t>; jueves</w:t>
      </w:r>
      <w:r w:rsidRPr="00FA70B0">
        <w:rPr>
          <w:rFonts w:cs="Tahoma"/>
          <w:bCs/>
          <w:szCs w:val="22"/>
        </w:rPr>
        <w:t xml:space="preserve">, 20 de </w:t>
      </w:r>
      <w:r>
        <w:rPr>
          <w:rFonts w:cs="Tahoma"/>
          <w:bCs/>
          <w:szCs w:val="22"/>
        </w:rPr>
        <w:t>Junio</w:t>
      </w:r>
      <w:r w:rsidRPr="00FA70B0">
        <w:rPr>
          <w:rFonts w:cs="Tahoma"/>
          <w:bCs/>
          <w:szCs w:val="22"/>
        </w:rPr>
        <w:t xml:space="preserve"> de 2024</w:t>
      </w:r>
      <w:r>
        <w:rPr>
          <w:rFonts w:cs="Tahoma"/>
          <w:bCs/>
          <w:szCs w:val="22"/>
        </w:rPr>
        <w:t>; al 4 % lineal anual, en las siguientes fechas, viernes, 20 de Diciembre</w:t>
      </w:r>
      <w:r w:rsidRPr="00FA70B0">
        <w:rPr>
          <w:rFonts w:cs="Tahoma"/>
          <w:bCs/>
          <w:szCs w:val="22"/>
        </w:rPr>
        <w:t xml:space="preserve"> de 2024</w:t>
      </w:r>
      <w:r>
        <w:rPr>
          <w:rFonts w:cs="Tahoma"/>
          <w:bCs/>
          <w:szCs w:val="22"/>
        </w:rPr>
        <w:t>; viernes, 20 de Junio</w:t>
      </w:r>
      <w:r w:rsidRPr="00FA70B0">
        <w:rPr>
          <w:rFonts w:cs="Tahoma"/>
          <w:bCs/>
          <w:szCs w:val="22"/>
        </w:rPr>
        <w:t xml:space="preserve"> de 2025</w:t>
      </w:r>
      <w:r>
        <w:rPr>
          <w:rFonts w:cs="Tahoma"/>
          <w:bCs/>
          <w:szCs w:val="22"/>
        </w:rPr>
        <w:t xml:space="preserve">, lunes, 22 de diciembre de 2025, </w:t>
      </w:r>
      <w:r w:rsidR="009A2D79">
        <w:rPr>
          <w:rFonts w:cs="Tahoma"/>
          <w:bCs/>
          <w:szCs w:val="22"/>
        </w:rPr>
        <w:t>lunes, 22 de junio de 2026, y 5</w:t>
      </w:r>
      <w:r w:rsidR="00153A38">
        <w:rPr>
          <w:rFonts w:cs="Tahoma"/>
          <w:bCs/>
          <w:szCs w:val="22"/>
        </w:rPr>
        <w:t>,0 % lineal</w:t>
      </w:r>
      <w:r>
        <w:rPr>
          <w:rFonts w:cs="Tahoma"/>
          <w:bCs/>
          <w:szCs w:val="22"/>
        </w:rPr>
        <w:t xml:space="preserve"> anual, en las siguientes fechas, </w:t>
      </w:r>
      <w:r w:rsidR="009A2D79">
        <w:rPr>
          <w:rFonts w:cs="Tahoma"/>
          <w:bCs/>
          <w:szCs w:val="22"/>
        </w:rPr>
        <w:t>lunes, 21</w:t>
      </w:r>
      <w:r w:rsidRPr="00FA70B0">
        <w:rPr>
          <w:rFonts w:cs="Tahoma"/>
          <w:bCs/>
          <w:szCs w:val="22"/>
        </w:rPr>
        <w:t xml:space="preserve"> de </w:t>
      </w:r>
      <w:r w:rsidR="009A2D79">
        <w:rPr>
          <w:rFonts w:cs="Tahoma"/>
          <w:bCs/>
          <w:szCs w:val="22"/>
        </w:rPr>
        <w:t>Diciembre de 2026</w:t>
      </w:r>
      <w:r>
        <w:rPr>
          <w:rFonts w:cs="Tahoma"/>
          <w:bCs/>
          <w:szCs w:val="22"/>
        </w:rPr>
        <w:t xml:space="preserve">; </w:t>
      </w:r>
      <w:r w:rsidR="009A2D79">
        <w:rPr>
          <w:rFonts w:cs="Tahoma"/>
          <w:bCs/>
          <w:szCs w:val="22"/>
        </w:rPr>
        <w:t>lunes, 21</w:t>
      </w:r>
      <w:r w:rsidRPr="00FA70B0">
        <w:rPr>
          <w:rFonts w:cs="Tahoma"/>
          <w:bCs/>
          <w:szCs w:val="22"/>
        </w:rPr>
        <w:t xml:space="preserve"> de </w:t>
      </w:r>
      <w:r w:rsidR="009A2D79">
        <w:rPr>
          <w:rFonts w:cs="Tahoma"/>
          <w:bCs/>
          <w:szCs w:val="22"/>
        </w:rPr>
        <w:t>junio</w:t>
      </w:r>
      <w:r w:rsidRPr="00FA70B0">
        <w:rPr>
          <w:rFonts w:cs="Tahoma"/>
          <w:bCs/>
          <w:szCs w:val="22"/>
        </w:rPr>
        <w:t xml:space="preserve"> de 202</w:t>
      </w:r>
      <w:r w:rsidR="009A2D79">
        <w:rPr>
          <w:rFonts w:cs="Tahoma"/>
          <w:bCs/>
          <w:szCs w:val="22"/>
        </w:rPr>
        <w:t>7.</w:t>
      </w:r>
    </w:p>
    <w:p w14:paraId="7E67D640" w14:textId="1EB41619" w:rsidR="002F02B7" w:rsidRDefault="002F02B7" w:rsidP="002F02B7">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7D03A2D3" w14:textId="135A06AD" w:rsidR="009A2D79" w:rsidRDefault="009A2D79" w:rsidP="009A2D79">
      <w:pPr>
        <w:pStyle w:val="Ttulo2"/>
        <w:numPr>
          <w:ilvl w:val="1"/>
          <w:numId w:val="1"/>
        </w:numPr>
        <w:rPr>
          <w:rFonts w:ascii="Times New Roman" w:hAnsi="Times New Roman" w:cs="Tahoma"/>
          <w:color w:val="auto"/>
          <w:sz w:val="24"/>
        </w:rPr>
      </w:pPr>
      <w:bookmarkStart w:id="59" w:name="_Toc134531569"/>
      <w:r>
        <w:rPr>
          <w:rFonts w:ascii="Times New Roman" w:hAnsi="Times New Roman" w:cs="Tahoma"/>
          <w:color w:val="auto"/>
          <w:sz w:val="24"/>
        </w:rPr>
        <w:t>Conahorro IV (60M) Setiembre 2027</w:t>
      </w:r>
      <w:bookmarkEnd w:id="59"/>
    </w:p>
    <w:p w14:paraId="0F8A61B5" w14:textId="578198B2" w:rsidR="009A2D79" w:rsidRDefault="009A2D79" w:rsidP="009A2D79">
      <w:pPr>
        <w:pStyle w:val="NormalWeb"/>
        <w:jc w:val="both"/>
        <w:rPr>
          <w:rFonts w:cs="Tahoma"/>
          <w:bCs/>
          <w:szCs w:val="22"/>
        </w:rPr>
      </w:pPr>
      <w:r w:rsidRPr="009F3F75">
        <w:rPr>
          <w:rFonts w:cs="Tahoma"/>
          <w:bCs/>
          <w:szCs w:val="22"/>
        </w:rPr>
        <w:t xml:space="preserve">Importe de la emisión: US$ </w:t>
      </w:r>
      <w:r>
        <w:rPr>
          <w:rFonts w:cs="Tahoma"/>
          <w:bCs/>
          <w:szCs w:val="22"/>
        </w:rPr>
        <w:t>4.948.763</w:t>
      </w:r>
    </w:p>
    <w:p w14:paraId="6FCFFCF4" w14:textId="06CE6380" w:rsidR="0050148D" w:rsidRPr="009F3F75" w:rsidRDefault="0050148D" w:rsidP="0050148D">
      <w:pPr>
        <w:pStyle w:val="NormalWeb"/>
        <w:jc w:val="both"/>
        <w:rPr>
          <w:rFonts w:cs="Tahoma"/>
          <w:bCs/>
          <w:szCs w:val="22"/>
        </w:rPr>
      </w:pPr>
      <w:r>
        <w:rPr>
          <w:rFonts w:cs="Tahoma"/>
          <w:bCs/>
          <w:szCs w:val="22"/>
        </w:rPr>
        <w:t>Importe amortizado: US$ 194.450</w:t>
      </w:r>
    </w:p>
    <w:p w14:paraId="4AD30EBB" w14:textId="38684C2D" w:rsidR="009A2D79" w:rsidRPr="00153A38" w:rsidRDefault="009A2D79" w:rsidP="00153A38">
      <w:pPr>
        <w:rPr>
          <w:rFonts w:ascii="Arial" w:hAnsi="Arial" w:cs="Arial"/>
          <w:sz w:val="20"/>
          <w:lang w:val="es-ES_tradnl"/>
        </w:rPr>
      </w:pPr>
      <w:r w:rsidRPr="009F3F75">
        <w:rPr>
          <w:rFonts w:cs="Tahoma"/>
          <w:bCs/>
          <w:szCs w:val="22"/>
        </w:rPr>
        <w:t>Emitida el 2</w:t>
      </w:r>
      <w:r>
        <w:rPr>
          <w:rFonts w:cs="Tahoma"/>
          <w:bCs/>
          <w:szCs w:val="22"/>
        </w:rPr>
        <w:t>2</w:t>
      </w:r>
      <w:r w:rsidRPr="009F3F75">
        <w:rPr>
          <w:rFonts w:cs="Tahoma"/>
          <w:bCs/>
          <w:szCs w:val="22"/>
        </w:rPr>
        <w:t xml:space="preserve"> de </w:t>
      </w:r>
      <w:r>
        <w:rPr>
          <w:rFonts w:cs="Tahoma"/>
          <w:bCs/>
          <w:szCs w:val="22"/>
        </w:rPr>
        <w:t>setiembre</w:t>
      </w:r>
      <w:r w:rsidRPr="009F3F75">
        <w:rPr>
          <w:rFonts w:cs="Tahoma"/>
          <w:bCs/>
          <w:szCs w:val="22"/>
        </w:rPr>
        <w:t xml:space="preserve"> de 20</w:t>
      </w:r>
      <w:r>
        <w:rPr>
          <w:rFonts w:cs="Tahoma"/>
          <w:bCs/>
          <w:szCs w:val="22"/>
        </w:rPr>
        <w:t>22</w:t>
      </w:r>
      <w:r w:rsidRPr="009F3F75">
        <w:rPr>
          <w:rFonts w:cs="Tahoma"/>
          <w:bCs/>
          <w:szCs w:val="22"/>
        </w:rPr>
        <w:t>, esta serie vencerá el 2</w:t>
      </w:r>
      <w:r>
        <w:rPr>
          <w:rFonts w:cs="Tahoma"/>
          <w:bCs/>
          <w:szCs w:val="22"/>
        </w:rPr>
        <w:t>0</w:t>
      </w:r>
      <w:r w:rsidRPr="009F3F75">
        <w:rPr>
          <w:rFonts w:cs="Tahoma"/>
          <w:bCs/>
          <w:szCs w:val="22"/>
        </w:rPr>
        <w:t xml:space="preserve"> de </w:t>
      </w:r>
      <w:r>
        <w:rPr>
          <w:rFonts w:cs="Tahoma"/>
          <w:bCs/>
          <w:szCs w:val="22"/>
        </w:rPr>
        <w:t>setiembre de 2027</w:t>
      </w:r>
      <w:r w:rsidRPr="009F3F75">
        <w:rPr>
          <w:rFonts w:cs="Tahoma"/>
          <w:bCs/>
          <w:szCs w:val="22"/>
        </w:rPr>
        <w:t xml:space="preserve">, pagando intereses </w:t>
      </w:r>
      <w:r>
        <w:rPr>
          <w:rFonts w:cs="Tahoma"/>
          <w:bCs/>
          <w:szCs w:val="22"/>
        </w:rPr>
        <w:t xml:space="preserve">semestrales, al 3,0 </w:t>
      </w:r>
      <w:r w:rsidRPr="009F3F75">
        <w:rPr>
          <w:rFonts w:cs="Tahoma"/>
          <w:bCs/>
          <w:szCs w:val="22"/>
        </w:rPr>
        <w:t xml:space="preserve">% lineal anual, </w:t>
      </w:r>
      <w:r>
        <w:rPr>
          <w:rFonts w:cs="Tahoma"/>
          <w:bCs/>
          <w:szCs w:val="22"/>
        </w:rPr>
        <w:t xml:space="preserve">en las siguientes fechas, </w:t>
      </w:r>
      <w:r w:rsidR="00153A38">
        <w:rPr>
          <w:rFonts w:cs="Tahoma"/>
          <w:bCs/>
          <w:szCs w:val="22"/>
        </w:rPr>
        <w:t>lunes, 20 de Marzo de 2023</w:t>
      </w:r>
      <w:r>
        <w:rPr>
          <w:rFonts w:cs="Tahoma"/>
          <w:bCs/>
          <w:szCs w:val="22"/>
        </w:rPr>
        <w:t xml:space="preserve">; </w:t>
      </w:r>
      <w:r w:rsidR="00153A38">
        <w:rPr>
          <w:rFonts w:cs="Tahoma"/>
          <w:bCs/>
          <w:szCs w:val="22"/>
        </w:rPr>
        <w:t>miércoles</w:t>
      </w:r>
      <w:r w:rsidRPr="00FA70B0">
        <w:rPr>
          <w:rFonts w:cs="Tahoma"/>
          <w:bCs/>
          <w:szCs w:val="22"/>
        </w:rPr>
        <w:t xml:space="preserve">, 20 de </w:t>
      </w:r>
      <w:r w:rsidR="00153A38">
        <w:rPr>
          <w:rFonts w:cs="Tahoma"/>
          <w:bCs/>
          <w:szCs w:val="22"/>
        </w:rPr>
        <w:t>Setiembre</w:t>
      </w:r>
      <w:r w:rsidRPr="00FA70B0">
        <w:rPr>
          <w:rFonts w:cs="Tahoma"/>
          <w:bCs/>
          <w:szCs w:val="22"/>
        </w:rPr>
        <w:t xml:space="preserve"> de 2023</w:t>
      </w:r>
      <w:r w:rsidR="00153A38">
        <w:rPr>
          <w:rFonts w:cs="Tahoma"/>
          <w:bCs/>
          <w:szCs w:val="22"/>
        </w:rPr>
        <w:t xml:space="preserve">, </w:t>
      </w:r>
      <w:r w:rsidR="00153A38" w:rsidRPr="00153A38">
        <w:rPr>
          <w:rFonts w:cs="Tahoma"/>
          <w:bCs/>
          <w:szCs w:val="22"/>
        </w:rPr>
        <w:t>miércoles, 20 de Marzo de 2024</w:t>
      </w:r>
      <w:r w:rsidR="00153A38">
        <w:rPr>
          <w:rFonts w:cs="Tahoma"/>
          <w:bCs/>
          <w:szCs w:val="22"/>
        </w:rPr>
        <w:t xml:space="preserve">, </w:t>
      </w:r>
      <w:r w:rsidR="00153A38" w:rsidRPr="00153A38">
        <w:rPr>
          <w:rFonts w:cs="Tahoma"/>
          <w:bCs/>
          <w:szCs w:val="22"/>
        </w:rPr>
        <w:t>viernes, 20 de Setiembre de 2024</w:t>
      </w:r>
      <w:r w:rsidR="00153A38">
        <w:rPr>
          <w:rFonts w:cs="Tahoma"/>
          <w:bCs/>
          <w:szCs w:val="22"/>
        </w:rPr>
        <w:t>;</w:t>
      </w:r>
      <w:r>
        <w:rPr>
          <w:rFonts w:cs="Tahoma"/>
          <w:bCs/>
          <w:szCs w:val="22"/>
        </w:rPr>
        <w:t xml:space="preserve"> al </w:t>
      </w:r>
      <w:r w:rsidR="00153A38">
        <w:rPr>
          <w:rFonts w:cs="Tahoma"/>
          <w:bCs/>
          <w:szCs w:val="22"/>
        </w:rPr>
        <w:t>4</w:t>
      </w:r>
      <w:r>
        <w:rPr>
          <w:rFonts w:cs="Tahoma"/>
          <w:bCs/>
          <w:szCs w:val="22"/>
        </w:rPr>
        <w:t xml:space="preserve"> % lineal anual, en las siguientes fechas, </w:t>
      </w:r>
      <w:r w:rsidR="00153A38" w:rsidRPr="00153A38">
        <w:rPr>
          <w:rFonts w:ascii="Arial" w:hAnsi="Arial" w:cs="Arial"/>
          <w:sz w:val="20"/>
          <w:lang w:val="es-ES_tradnl"/>
        </w:rPr>
        <w:t>jueves, 20 de Marzo de 2025</w:t>
      </w:r>
      <w:r>
        <w:rPr>
          <w:rFonts w:cs="Tahoma"/>
          <w:bCs/>
          <w:szCs w:val="22"/>
        </w:rPr>
        <w:t xml:space="preserve">; </w:t>
      </w:r>
      <w:r w:rsidR="00153A38" w:rsidRPr="00153A38">
        <w:rPr>
          <w:rFonts w:cs="Tahoma"/>
          <w:bCs/>
          <w:szCs w:val="22"/>
        </w:rPr>
        <w:t>lunes, 22 de Setiembre de 2025</w:t>
      </w:r>
      <w:r w:rsidR="00153A38">
        <w:rPr>
          <w:rFonts w:cs="Tahoma"/>
          <w:bCs/>
          <w:szCs w:val="22"/>
        </w:rPr>
        <w:t xml:space="preserve">, </w:t>
      </w:r>
      <w:r w:rsidR="00153A38" w:rsidRPr="00153A38">
        <w:rPr>
          <w:rFonts w:cs="Tahoma"/>
          <w:bCs/>
          <w:szCs w:val="22"/>
        </w:rPr>
        <w:t>viernes, 20 de Marzo de 2026</w:t>
      </w:r>
      <w:r w:rsidR="00153A38">
        <w:rPr>
          <w:rFonts w:cs="Tahoma"/>
          <w:bCs/>
          <w:szCs w:val="22"/>
        </w:rPr>
        <w:t xml:space="preserve">, </w:t>
      </w:r>
      <w:r w:rsidR="00153A38" w:rsidRPr="00153A38">
        <w:rPr>
          <w:rFonts w:cs="Tahoma"/>
          <w:bCs/>
          <w:szCs w:val="22"/>
        </w:rPr>
        <w:t>lunes, 21 de Setiembre de 2026</w:t>
      </w:r>
      <w:r w:rsidR="00153A38">
        <w:rPr>
          <w:rFonts w:cs="Tahoma"/>
          <w:bCs/>
          <w:szCs w:val="22"/>
        </w:rPr>
        <w:t>;</w:t>
      </w:r>
      <w:r>
        <w:rPr>
          <w:rFonts w:cs="Tahoma"/>
          <w:bCs/>
          <w:szCs w:val="22"/>
        </w:rPr>
        <w:t xml:space="preserve"> </w:t>
      </w:r>
      <w:r w:rsidR="00153A38">
        <w:rPr>
          <w:rFonts w:cs="Tahoma"/>
          <w:bCs/>
          <w:szCs w:val="22"/>
        </w:rPr>
        <w:t>al 5</w:t>
      </w:r>
      <w:r>
        <w:rPr>
          <w:rFonts w:cs="Tahoma"/>
          <w:bCs/>
          <w:szCs w:val="22"/>
        </w:rPr>
        <w:t xml:space="preserve"> % lineal anual, en las siguientes fechas, </w:t>
      </w:r>
      <w:r w:rsidR="00153A38" w:rsidRPr="00153A38">
        <w:rPr>
          <w:rFonts w:cs="Tahoma"/>
          <w:bCs/>
          <w:szCs w:val="22"/>
        </w:rPr>
        <w:t>lunes, 22 de Marzo de 2027</w:t>
      </w:r>
      <w:r w:rsidR="00153A38">
        <w:rPr>
          <w:rFonts w:cs="Tahoma"/>
          <w:bCs/>
          <w:szCs w:val="22"/>
        </w:rPr>
        <w:t xml:space="preserve">, </w:t>
      </w:r>
      <w:r w:rsidR="00153A38" w:rsidRPr="00153A38">
        <w:rPr>
          <w:rFonts w:cs="Tahoma"/>
          <w:bCs/>
          <w:szCs w:val="22"/>
        </w:rPr>
        <w:t>lunes, 20 de Setiembre de 2027</w:t>
      </w:r>
      <w:r w:rsidR="00153A38">
        <w:rPr>
          <w:rFonts w:cs="Tahoma"/>
          <w:bCs/>
          <w:szCs w:val="22"/>
        </w:rPr>
        <w:t>.</w:t>
      </w:r>
    </w:p>
    <w:p w14:paraId="1DE8FBB2" w14:textId="45F5E0E2" w:rsidR="009A2D79" w:rsidRDefault="009A2D79" w:rsidP="009A2D79">
      <w:pPr>
        <w:pStyle w:val="NormalWeb"/>
        <w:jc w:val="both"/>
        <w:rPr>
          <w:rFonts w:cs="Tahoma"/>
          <w:bCs/>
          <w:szCs w:val="22"/>
        </w:rPr>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p>
    <w:p w14:paraId="7F2AA56F" w14:textId="3BB5B9E4" w:rsidR="00E147DC" w:rsidRDefault="00E147DC" w:rsidP="00E147DC">
      <w:pPr>
        <w:pStyle w:val="Ttulo2"/>
        <w:numPr>
          <w:ilvl w:val="1"/>
          <w:numId w:val="1"/>
        </w:numPr>
        <w:rPr>
          <w:rFonts w:ascii="Times New Roman" w:hAnsi="Times New Roman" w:cs="Tahoma"/>
          <w:color w:val="auto"/>
          <w:sz w:val="24"/>
        </w:rPr>
      </w:pPr>
      <w:bookmarkStart w:id="60" w:name="_Toc134531570"/>
      <w:r>
        <w:rPr>
          <w:rFonts w:ascii="Times New Roman" w:hAnsi="Times New Roman" w:cs="Tahoma"/>
          <w:color w:val="auto"/>
          <w:sz w:val="24"/>
        </w:rPr>
        <w:lastRenderedPageBreak/>
        <w:t>Conahorro IV (60M) Diciembre 2027</w:t>
      </w:r>
      <w:bookmarkEnd w:id="60"/>
    </w:p>
    <w:p w14:paraId="2219940E" w14:textId="7B0DCE0B" w:rsidR="00E147DC" w:rsidRPr="009F3F75" w:rsidRDefault="00E147DC" w:rsidP="00E147DC">
      <w:pPr>
        <w:pStyle w:val="NormalWeb"/>
        <w:jc w:val="both"/>
        <w:rPr>
          <w:rFonts w:cs="Tahoma"/>
          <w:bCs/>
          <w:szCs w:val="22"/>
        </w:rPr>
      </w:pPr>
      <w:r w:rsidRPr="009F3F75">
        <w:rPr>
          <w:rFonts w:cs="Tahoma"/>
          <w:bCs/>
          <w:szCs w:val="22"/>
        </w:rPr>
        <w:t xml:space="preserve">Importe de la emisión: US$ </w:t>
      </w:r>
      <w:r>
        <w:rPr>
          <w:rFonts w:cs="Tahoma"/>
          <w:bCs/>
          <w:szCs w:val="22"/>
        </w:rPr>
        <w:t>4.669.136</w:t>
      </w:r>
    </w:p>
    <w:p w14:paraId="4A5192F6" w14:textId="2732C386" w:rsidR="00E147DC" w:rsidRPr="00153A38" w:rsidRDefault="00E147DC" w:rsidP="00E147DC">
      <w:pPr>
        <w:rPr>
          <w:rFonts w:ascii="Arial" w:hAnsi="Arial" w:cs="Arial"/>
          <w:sz w:val="20"/>
          <w:lang w:val="es-ES_tradnl"/>
        </w:rPr>
      </w:pPr>
      <w:r w:rsidRPr="009F3F75">
        <w:rPr>
          <w:rFonts w:cs="Tahoma"/>
          <w:bCs/>
          <w:szCs w:val="22"/>
        </w:rPr>
        <w:t>Emitida el 2</w:t>
      </w:r>
      <w:r>
        <w:rPr>
          <w:rFonts w:cs="Tahoma"/>
          <w:bCs/>
          <w:szCs w:val="22"/>
        </w:rPr>
        <w:t>2</w:t>
      </w:r>
      <w:r w:rsidRPr="009F3F75">
        <w:rPr>
          <w:rFonts w:cs="Tahoma"/>
          <w:bCs/>
          <w:szCs w:val="22"/>
        </w:rPr>
        <w:t xml:space="preserve"> de </w:t>
      </w:r>
      <w:r>
        <w:rPr>
          <w:rFonts w:cs="Tahoma"/>
          <w:bCs/>
          <w:szCs w:val="22"/>
        </w:rPr>
        <w:t>diciembre</w:t>
      </w:r>
      <w:r w:rsidRPr="009F3F75">
        <w:rPr>
          <w:rFonts w:cs="Tahoma"/>
          <w:bCs/>
          <w:szCs w:val="22"/>
        </w:rPr>
        <w:t xml:space="preserve"> de 20</w:t>
      </w:r>
      <w:r>
        <w:rPr>
          <w:rFonts w:cs="Tahoma"/>
          <w:bCs/>
          <w:szCs w:val="22"/>
        </w:rPr>
        <w:t>22</w:t>
      </w:r>
      <w:r w:rsidRPr="009F3F75">
        <w:rPr>
          <w:rFonts w:cs="Tahoma"/>
          <w:bCs/>
          <w:szCs w:val="22"/>
        </w:rPr>
        <w:t>, esta serie vencerá el 2</w:t>
      </w:r>
      <w:r>
        <w:rPr>
          <w:rFonts w:cs="Tahoma"/>
          <w:bCs/>
          <w:szCs w:val="22"/>
        </w:rPr>
        <w:t>0</w:t>
      </w:r>
      <w:r w:rsidRPr="009F3F75">
        <w:rPr>
          <w:rFonts w:cs="Tahoma"/>
          <w:bCs/>
          <w:szCs w:val="22"/>
        </w:rPr>
        <w:t xml:space="preserve"> de </w:t>
      </w:r>
      <w:r>
        <w:rPr>
          <w:rFonts w:cs="Tahoma"/>
          <w:bCs/>
          <w:szCs w:val="22"/>
        </w:rPr>
        <w:t>diciembre de 2027</w:t>
      </w:r>
      <w:r w:rsidRPr="009F3F75">
        <w:rPr>
          <w:rFonts w:cs="Tahoma"/>
          <w:bCs/>
          <w:szCs w:val="22"/>
        </w:rPr>
        <w:t xml:space="preserve">, pagando intereses </w:t>
      </w:r>
      <w:r>
        <w:rPr>
          <w:rFonts w:cs="Tahoma"/>
          <w:bCs/>
          <w:szCs w:val="22"/>
        </w:rPr>
        <w:t xml:space="preserve">semestrales, al 3,0 </w:t>
      </w:r>
      <w:r w:rsidRPr="009F3F75">
        <w:rPr>
          <w:rFonts w:cs="Tahoma"/>
          <w:bCs/>
          <w:szCs w:val="22"/>
        </w:rPr>
        <w:t xml:space="preserve">% lineal anual, </w:t>
      </w:r>
      <w:r>
        <w:rPr>
          <w:rFonts w:cs="Tahoma"/>
          <w:bCs/>
          <w:szCs w:val="22"/>
        </w:rPr>
        <w:t xml:space="preserve">en las siguientes fechas, </w:t>
      </w:r>
      <w:r w:rsidRPr="00E147DC">
        <w:rPr>
          <w:rFonts w:cs="Tahoma"/>
          <w:bCs/>
          <w:szCs w:val="22"/>
        </w:rPr>
        <w:t>martes, 20 de Junio de 2023</w:t>
      </w:r>
      <w:r>
        <w:rPr>
          <w:rFonts w:cs="Tahoma"/>
          <w:bCs/>
          <w:szCs w:val="22"/>
        </w:rPr>
        <w:t xml:space="preserve">; </w:t>
      </w:r>
      <w:r w:rsidRPr="00E147DC">
        <w:rPr>
          <w:rFonts w:cs="Tahoma"/>
          <w:bCs/>
          <w:szCs w:val="22"/>
        </w:rPr>
        <w:t>miércoles, 20 de Diciembre de 2023</w:t>
      </w:r>
      <w:r>
        <w:rPr>
          <w:rFonts w:cs="Tahoma"/>
          <w:bCs/>
          <w:szCs w:val="22"/>
        </w:rPr>
        <w:t xml:space="preserve">; al 3,5 % lineal anual, en las siguientes fechas, </w:t>
      </w:r>
      <w:r w:rsidRPr="00E147DC">
        <w:rPr>
          <w:rFonts w:ascii="Arial" w:hAnsi="Arial" w:cs="Arial"/>
          <w:sz w:val="20"/>
          <w:lang w:val="es-ES_tradnl"/>
        </w:rPr>
        <w:t>jueves, 20 de Junio de 2024</w:t>
      </w:r>
      <w:r>
        <w:rPr>
          <w:rFonts w:cs="Tahoma"/>
          <w:bCs/>
          <w:szCs w:val="22"/>
        </w:rPr>
        <w:t xml:space="preserve">; </w:t>
      </w:r>
      <w:r w:rsidRPr="00E147DC">
        <w:rPr>
          <w:rFonts w:cs="Tahoma"/>
          <w:bCs/>
          <w:szCs w:val="22"/>
        </w:rPr>
        <w:t>viernes, 20 de Diciembre de 2024</w:t>
      </w:r>
      <w:r>
        <w:rPr>
          <w:rFonts w:cs="Tahoma"/>
          <w:bCs/>
          <w:szCs w:val="22"/>
        </w:rPr>
        <w:t xml:space="preserve">; al 4 % lineal anual, en las siguientes fechas, </w:t>
      </w:r>
      <w:r w:rsidRPr="00E147DC">
        <w:rPr>
          <w:rFonts w:cs="Tahoma"/>
          <w:bCs/>
          <w:szCs w:val="22"/>
        </w:rPr>
        <w:t>viernes, 20 de Junio de 2025</w:t>
      </w:r>
      <w:r>
        <w:rPr>
          <w:rFonts w:cs="Tahoma"/>
          <w:bCs/>
          <w:szCs w:val="22"/>
        </w:rPr>
        <w:t xml:space="preserve">, </w:t>
      </w:r>
      <w:r w:rsidRPr="00E147DC">
        <w:rPr>
          <w:rFonts w:cs="Tahoma"/>
          <w:bCs/>
          <w:szCs w:val="22"/>
        </w:rPr>
        <w:t>lunes, 22 de Diciembre de 2025</w:t>
      </w:r>
      <w:r>
        <w:rPr>
          <w:rFonts w:cs="Tahoma"/>
          <w:bCs/>
          <w:szCs w:val="22"/>
        </w:rPr>
        <w:t xml:space="preserve">; al 4,5 % lineal anual, en las siguientes fechas, </w:t>
      </w:r>
      <w:r w:rsidRPr="00E147DC">
        <w:rPr>
          <w:rFonts w:cs="Tahoma"/>
          <w:bCs/>
          <w:szCs w:val="22"/>
        </w:rPr>
        <w:t>lunes, 22 de Junio de 2026</w:t>
      </w:r>
      <w:r>
        <w:rPr>
          <w:rFonts w:cs="Tahoma"/>
          <w:bCs/>
          <w:szCs w:val="22"/>
        </w:rPr>
        <w:t xml:space="preserve">, </w:t>
      </w:r>
      <w:r w:rsidRPr="00E147DC">
        <w:rPr>
          <w:rFonts w:cs="Tahoma"/>
          <w:bCs/>
          <w:szCs w:val="22"/>
        </w:rPr>
        <w:t>lunes, 21 de Diciembre de 2026</w:t>
      </w:r>
      <w:r>
        <w:rPr>
          <w:rFonts w:cs="Tahoma"/>
          <w:bCs/>
          <w:szCs w:val="22"/>
        </w:rPr>
        <w:t xml:space="preserve">; al 5 % lineal anual, en las siguientes fechas, </w:t>
      </w:r>
      <w:r w:rsidRPr="00E147DC">
        <w:rPr>
          <w:rFonts w:cs="Tahoma"/>
          <w:bCs/>
          <w:szCs w:val="22"/>
        </w:rPr>
        <w:t>lunes, 21 de Junio de 2027</w:t>
      </w:r>
      <w:r>
        <w:rPr>
          <w:rFonts w:cs="Tahoma"/>
          <w:bCs/>
          <w:szCs w:val="22"/>
        </w:rPr>
        <w:t xml:space="preserve">, </w:t>
      </w:r>
      <w:r w:rsidRPr="00E147DC">
        <w:rPr>
          <w:rFonts w:cs="Tahoma"/>
          <w:bCs/>
          <w:szCs w:val="22"/>
        </w:rPr>
        <w:t>lunes, 20 de Diciembre de 2027</w:t>
      </w:r>
      <w:r>
        <w:rPr>
          <w:rFonts w:cs="Tahoma"/>
          <w:bCs/>
          <w:szCs w:val="22"/>
        </w:rPr>
        <w:t>.</w:t>
      </w:r>
    </w:p>
    <w:p w14:paraId="3EEE50B2" w14:textId="55B1CC54" w:rsidR="002F02B7" w:rsidRDefault="00E147DC" w:rsidP="00A160E2">
      <w:pPr>
        <w:pStyle w:val="NormalWeb"/>
        <w:jc w:val="both"/>
      </w:pPr>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r w:rsidR="002F02B7">
        <w:tab/>
      </w:r>
    </w:p>
    <w:p w14:paraId="135C1282" w14:textId="1964AF00" w:rsidR="0050148D" w:rsidRDefault="0050148D" w:rsidP="0050148D">
      <w:pPr>
        <w:pStyle w:val="Ttulo2"/>
        <w:numPr>
          <w:ilvl w:val="1"/>
          <w:numId w:val="1"/>
        </w:numPr>
        <w:rPr>
          <w:rFonts w:ascii="Times New Roman" w:hAnsi="Times New Roman" w:cs="Tahoma"/>
          <w:color w:val="auto"/>
          <w:sz w:val="24"/>
        </w:rPr>
      </w:pPr>
      <w:bookmarkStart w:id="61" w:name="_Toc134531571"/>
      <w:r>
        <w:rPr>
          <w:rFonts w:ascii="Times New Roman" w:hAnsi="Times New Roman" w:cs="Tahoma"/>
          <w:color w:val="auto"/>
          <w:sz w:val="24"/>
        </w:rPr>
        <w:t>Conahorro IV (60M) Marzo 2028</w:t>
      </w:r>
      <w:bookmarkEnd w:id="61"/>
    </w:p>
    <w:p w14:paraId="4E3EBCBF" w14:textId="50DE0ACF" w:rsidR="0050148D" w:rsidRPr="009F3F75" w:rsidRDefault="0050148D" w:rsidP="0050148D">
      <w:pPr>
        <w:pStyle w:val="NormalWeb"/>
        <w:jc w:val="both"/>
        <w:rPr>
          <w:rFonts w:cs="Tahoma"/>
          <w:bCs/>
          <w:szCs w:val="22"/>
        </w:rPr>
      </w:pPr>
      <w:r w:rsidRPr="009F3F75">
        <w:rPr>
          <w:rFonts w:cs="Tahoma"/>
          <w:bCs/>
          <w:szCs w:val="22"/>
        </w:rPr>
        <w:t xml:space="preserve">Importe de la emisión: US$ </w:t>
      </w:r>
      <w:r>
        <w:rPr>
          <w:rFonts w:cs="Tahoma"/>
          <w:bCs/>
          <w:szCs w:val="22"/>
        </w:rPr>
        <w:t>4.936.237</w:t>
      </w:r>
    </w:p>
    <w:p w14:paraId="24B85BA2" w14:textId="7FC65EB2" w:rsidR="008C6207" w:rsidRPr="00153A38" w:rsidRDefault="008C6207" w:rsidP="008C6207">
      <w:pPr>
        <w:rPr>
          <w:rFonts w:ascii="Arial" w:hAnsi="Arial" w:cs="Arial"/>
          <w:sz w:val="20"/>
          <w:lang w:val="es-ES_tradnl"/>
        </w:rPr>
      </w:pPr>
      <w:r w:rsidRPr="009F3F75">
        <w:rPr>
          <w:rFonts w:cs="Tahoma"/>
          <w:bCs/>
          <w:szCs w:val="22"/>
        </w:rPr>
        <w:t>Emitida el 2</w:t>
      </w:r>
      <w:r>
        <w:rPr>
          <w:rFonts w:cs="Tahoma"/>
          <w:bCs/>
          <w:szCs w:val="22"/>
        </w:rPr>
        <w:t>3</w:t>
      </w:r>
      <w:r w:rsidRPr="009F3F75">
        <w:rPr>
          <w:rFonts w:cs="Tahoma"/>
          <w:bCs/>
          <w:szCs w:val="22"/>
        </w:rPr>
        <w:t xml:space="preserve"> de </w:t>
      </w:r>
      <w:r>
        <w:rPr>
          <w:rFonts w:cs="Tahoma"/>
          <w:bCs/>
          <w:szCs w:val="22"/>
        </w:rPr>
        <w:t>marzo</w:t>
      </w:r>
      <w:r w:rsidRPr="009F3F75">
        <w:rPr>
          <w:rFonts w:cs="Tahoma"/>
          <w:bCs/>
          <w:szCs w:val="22"/>
        </w:rPr>
        <w:t xml:space="preserve"> de 20</w:t>
      </w:r>
      <w:r>
        <w:rPr>
          <w:rFonts w:cs="Tahoma"/>
          <w:bCs/>
          <w:szCs w:val="22"/>
        </w:rPr>
        <w:t>23</w:t>
      </w:r>
      <w:r w:rsidRPr="009F3F75">
        <w:rPr>
          <w:rFonts w:cs="Tahoma"/>
          <w:bCs/>
          <w:szCs w:val="22"/>
        </w:rPr>
        <w:t>, esta serie vencerá el 2</w:t>
      </w:r>
      <w:r>
        <w:rPr>
          <w:rFonts w:cs="Tahoma"/>
          <w:bCs/>
          <w:szCs w:val="22"/>
        </w:rPr>
        <w:t>0</w:t>
      </w:r>
      <w:r w:rsidRPr="009F3F75">
        <w:rPr>
          <w:rFonts w:cs="Tahoma"/>
          <w:bCs/>
          <w:szCs w:val="22"/>
        </w:rPr>
        <w:t xml:space="preserve"> de </w:t>
      </w:r>
      <w:r>
        <w:rPr>
          <w:rFonts w:cs="Tahoma"/>
          <w:bCs/>
          <w:szCs w:val="22"/>
        </w:rPr>
        <w:t>marzo de 2028</w:t>
      </w:r>
      <w:r w:rsidRPr="009F3F75">
        <w:rPr>
          <w:rFonts w:cs="Tahoma"/>
          <w:bCs/>
          <w:szCs w:val="22"/>
        </w:rPr>
        <w:t xml:space="preserve">, pagando intereses </w:t>
      </w:r>
      <w:r>
        <w:rPr>
          <w:rFonts w:cs="Tahoma"/>
          <w:bCs/>
          <w:szCs w:val="22"/>
        </w:rPr>
        <w:t xml:space="preserve">semestrales, al 3,0 </w:t>
      </w:r>
      <w:r w:rsidRPr="009F3F75">
        <w:rPr>
          <w:rFonts w:cs="Tahoma"/>
          <w:bCs/>
          <w:szCs w:val="22"/>
        </w:rPr>
        <w:t xml:space="preserve">% lineal anual, </w:t>
      </w:r>
      <w:r>
        <w:rPr>
          <w:rFonts w:cs="Tahoma"/>
          <w:bCs/>
          <w:szCs w:val="22"/>
        </w:rPr>
        <w:t xml:space="preserve">en las siguientes fechas, </w:t>
      </w:r>
      <w:r w:rsidRPr="008C6207">
        <w:rPr>
          <w:rFonts w:cs="Tahoma"/>
          <w:bCs/>
          <w:szCs w:val="22"/>
        </w:rPr>
        <w:t>miércoles, 20 de Setiembre de 2023</w:t>
      </w:r>
      <w:r>
        <w:rPr>
          <w:rFonts w:cs="Tahoma"/>
          <w:bCs/>
          <w:szCs w:val="22"/>
        </w:rPr>
        <w:t xml:space="preserve">; </w:t>
      </w:r>
      <w:r w:rsidRPr="008C6207">
        <w:rPr>
          <w:rFonts w:cs="Tahoma"/>
          <w:bCs/>
          <w:szCs w:val="22"/>
        </w:rPr>
        <w:t>miércoles, 20 de Marzo de 2024</w:t>
      </w:r>
      <w:r>
        <w:rPr>
          <w:rFonts w:cs="Tahoma"/>
          <w:bCs/>
          <w:szCs w:val="22"/>
        </w:rPr>
        <w:t xml:space="preserve">; al 3,5 % lineal anual, en las siguientes fechas, </w:t>
      </w:r>
      <w:r w:rsidRPr="008C6207">
        <w:rPr>
          <w:rFonts w:ascii="Arial" w:hAnsi="Arial" w:cs="Arial"/>
          <w:sz w:val="20"/>
          <w:lang w:val="es-ES_tradnl"/>
        </w:rPr>
        <w:t>viernes, 20 de Setiembre de 2024</w:t>
      </w:r>
      <w:r>
        <w:rPr>
          <w:rFonts w:cs="Tahoma"/>
          <w:bCs/>
          <w:szCs w:val="22"/>
        </w:rPr>
        <w:t xml:space="preserve">; </w:t>
      </w:r>
      <w:r w:rsidRPr="008C6207">
        <w:rPr>
          <w:rFonts w:cs="Tahoma"/>
          <w:bCs/>
          <w:szCs w:val="22"/>
        </w:rPr>
        <w:t>jueves, 20 de Marzo de 2025</w:t>
      </w:r>
      <w:r>
        <w:rPr>
          <w:rFonts w:cs="Tahoma"/>
          <w:bCs/>
          <w:szCs w:val="22"/>
        </w:rPr>
        <w:t xml:space="preserve">; al 4 % lineal anual, en las siguientes fechas, </w:t>
      </w:r>
      <w:r w:rsidRPr="008C6207">
        <w:rPr>
          <w:rFonts w:cs="Tahoma"/>
          <w:bCs/>
          <w:szCs w:val="22"/>
        </w:rPr>
        <w:t>lunes, 22 de Setiembre de 2025</w:t>
      </w:r>
      <w:r>
        <w:rPr>
          <w:rFonts w:cs="Tahoma"/>
          <w:bCs/>
          <w:szCs w:val="22"/>
        </w:rPr>
        <w:t xml:space="preserve">, </w:t>
      </w:r>
      <w:r w:rsidRPr="008C6207">
        <w:rPr>
          <w:rFonts w:cs="Tahoma"/>
          <w:bCs/>
          <w:szCs w:val="22"/>
        </w:rPr>
        <w:t>viernes, 20 de Marzo de 2026</w:t>
      </w:r>
      <w:r>
        <w:rPr>
          <w:rFonts w:cs="Tahoma"/>
          <w:bCs/>
          <w:szCs w:val="22"/>
        </w:rPr>
        <w:t xml:space="preserve">; al 4,5 % lineal anual, en las siguientes fechas, </w:t>
      </w:r>
      <w:r w:rsidRPr="008C6207">
        <w:rPr>
          <w:rFonts w:cs="Tahoma"/>
          <w:bCs/>
          <w:szCs w:val="22"/>
        </w:rPr>
        <w:t>lunes, 21 de Setiembre de 2026</w:t>
      </w:r>
      <w:r>
        <w:rPr>
          <w:rFonts w:cs="Tahoma"/>
          <w:bCs/>
          <w:szCs w:val="22"/>
        </w:rPr>
        <w:t xml:space="preserve">, </w:t>
      </w:r>
      <w:r w:rsidRPr="008C6207">
        <w:rPr>
          <w:rFonts w:cs="Tahoma"/>
          <w:bCs/>
          <w:szCs w:val="22"/>
        </w:rPr>
        <w:t>lunes, 22 de Marzo de 2027</w:t>
      </w:r>
      <w:r>
        <w:rPr>
          <w:rFonts w:cs="Tahoma"/>
          <w:bCs/>
          <w:szCs w:val="22"/>
        </w:rPr>
        <w:t xml:space="preserve">; al 5 % lineal anual, en las siguientes fechas, </w:t>
      </w:r>
      <w:r w:rsidRPr="008C6207">
        <w:rPr>
          <w:rFonts w:cs="Tahoma"/>
          <w:bCs/>
          <w:szCs w:val="22"/>
        </w:rPr>
        <w:t>lunes, 20 de Setiembre de 2027</w:t>
      </w:r>
      <w:r>
        <w:rPr>
          <w:rFonts w:cs="Tahoma"/>
          <w:bCs/>
          <w:szCs w:val="22"/>
        </w:rPr>
        <w:t xml:space="preserve">, </w:t>
      </w:r>
      <w:r w:rsidRPr="008C6207">
        <w:rPr>
          <w:rFonts w:cs="Tahoma"/>
          <w:bCs/>
          <w:szCs w:val="22"/>
        </w:rPr>
        <w:t>lunes, 20 de Marzo de 2028</w:t>
      </w:r>
      <w:r>
        <w:rPr>
          <w:rFonts w:cs="Tahoma"/>
          <w:bCs/>
          <w:szCs w:val="22"/>
        </w:rPr>
        <w:t>.</w:t>
      </w:r>
    </w:p>
    <w:p w14:paraId="4589756C" w14:textId="77777777" w:rsidR="008C6207" w:rsidRPr="00153A38" w:rsidRDefault="008C6207" w:rsidP="0050148D">
      <w:pPr>
        <w:rPr>
          <w:rFonts w:ascii="Arial" w:hAnsi="Arial" w:cs="Arial"/>
          <w:sz w:val="20"/>
          <w:lang w:val="es-ES_tradnl"/>
        </w:rPr>
      </w:pPr>
    </w:p>
    <w:p w14:paraId="2896CC4D" w14:textId="1DA9D06C" w:rsidR="0050148D" w:rsidRPr="007D60CC" w:rsidRDefault="0050148D" w:rsidP="0050148D">
      <w:r w:rsidRPr="009F3F75">
        <w:rPr>
          <w:rFonts w:cs="Tahoma"/>
          <w:bCs/>
          <w:szCs w:val="22"/>
        </w:rPr>
        <w:t>El conjunto de los tenedores de esta serie posee el derecho de cancelar un porcentaje de su inversión, en cada fecha de pago de intereses, si así lo manifiestan en el período de 30 días calendario que antecede a cada una de estas fechas.</w:t>
      </w:r>
      <w:r>
        <w:tab/>
      </w:r>
    </w:p>
    <w:p w14:paraId="56DA64DB" w14:textId="77777777" w:rsidR="0050148D" w:rsidRPr="007D60CC" w:rsidRDefault="0050148D" w:rsidP="00A160E2">
      <w:pPr>
        <w:pStyle w:val="NormalWeb"/>
        <w:jc w:val="both"/>
      </w:pPr>
    </w:p>
    <w:p w14:paraId="3A9FFBA8" w14:textId="77777777" w:rsidR="00A160E2" w:rsidRPr="00785AAA" w:rsidRDefault="00A160E2" w:rsidP="00A160E2">
      <w:pPr>
        <w:pStyle w:val="NormalWeb"/>
        <w:jc w:val="both"/>
        <w:rPr>
          <w:rFonts w:ascii="Tahoma" w:hAnsi="Tahoma"/>
          <w:sz w:val="22"/>
        </w:rPr>
      </w:pPr>
    </w:p>
    <w:p w14:paraId="40CB280E" w14:textId="77777777" w:rsidR="00A160E2" w:rsidRPr="00A160E2" w:rsidRDefault="00A160E2" w:rsidP="00864C61">
      <w:pPr>
        <w:pStyle w:val="NormalWeb"/>
        <w:jc w:val="both"/>
        <w:rPr>
          <w:bCs/>
        </w:rPr>
      </w:pPr>
    </w:p>
    <w:p w14:paraId="2AC6C916" w14:textId="1E0DAA77" w:rsidR="00032025" w:rsidRPr="00A160E2" w:rsidRDefault="00032025" w:rsidP="008D22B0">
      <w:pPr>
        <w:rPr>
          <w:sz w:val="28"/>
          <w:szCs w:val="28"/>
        </w:rPr>
      </w:pPr>
    </w:p>
    <w:p w14:paraId="0D5163F6" w14:textId="067487D9" w:rsidR="00695FB7" w:rsidRDefault="00695FB7" w:rsidP="008D22B0">
      <w:pPr>
        <w:rPr>
          <w:rFonts w:ascii="Arial" w:hAnsi="Arial" w:cs="Arial"/>
        </w:rPr>
      </w:pPr>
    </w:p>
    <w:p w14:paraId="3F8C3B24" w14:textId="01C5AD79" w:rsidR="00695FB7" w:rsidRDefault="00695FB7" w:rsidP="008D22B0">
      <w:pPr>
        <w:rPr>
          <w:rFonts w:ascii="Arial" w:hAnsi="Arial" w:cs="Arial"/>
        </w:rPr>
      </w:pPr>
    </w:p>
    <w:p w14:paraId="179CA2D2" w14:textId="6F1F1E0B" w:rsidR="00695FB7" w:rsidRDefault="00695FB7" w:rsidP="008D22B0">
      <w:pPr>
        <w:rPr>
          <w:rFonts w:ascii="Arial" w:hAnsi="Arial" w:cs="Arial"/>
        </w:rPr>
      </w:pPr>
    </w:p>
    <w:p w14:paraId="17D06EFB" w14:textId="323E44B6" w:rsidR="00695FB7" w:rsidRDefault="00695FB7" w:rsidP="008D22B0">
      <w:pPr>
        <w:rPr>
          <w:rFonts w:ascii="Arial" w:hAnsi="Arial" w:cs="Arial"/>
        </w:rPr>
      </w:pPr>
    </w:p>
    <w:p w14:paraId="19DED66E" w14:textId="14D50B69" w:rsidR="00695FB7" w:rsidRDefault="00695FB7" w:rsidP="008D22B0">
      <w:pPr>
        <w:rPr>
          <w:rFonts w:ascii="Arial" w:hAnsi="Arial" w:cs="Arial"/>
        </w:rPr>
      </w:pPr>
    </w:p>
    <w:p w14:paraId="4C237FA1" w14:textId="08E41E15" w:rsidR="00695FB7" w:rsidRDefault="00695FB7" w:rsidP="008D22B0">
      <w:pPr>
        <w:rPr>
          <w:rFonts w:ascii="Arial" w:hAnsi="Arial" w:cs="Arial"/>
        </w:rPr>
      </w:pPr>
    </w:p>
    <w:p w14:paraId="7BB534C1" w14:textId="77777777" w:rsidR="00032025" w:rsidRPr="00285003" w:rsidRDefault="00032025" w:rsidP="008D22B0">
      <w:pPr>
        <w:rPr>
          <w:rFonts w:ascii="Arial" w:hAnsi="Arial" w:cs="Arial"/>
        </w:rPr>
      </w:pPr>
    </w:p>
    <w:sectPr w:rsidR="00032025" w:rsidRPr="00285003">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9496" w14:textId="77777777" w:rsidR="001155A2" w:rsidRDefault="001155A2" w:rsidP="005100F2">
      <w:r>
        <w:separator/>
      </w:r>
    </w:p>
  </w:endnote>
  <w:endnote w:type="continuationSeparator" w:id="0">
    <w:p w14:paraId="2403EA6B" w14:textId="77777777" w:rsidR="001155A2" w:rsidRDefault="001155A2" w:rsidP="0051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31DF" w14:textId="77777777" w:rsidR="001155A2" w:rsidRDefault="001155A2" w:rsidP="005100F2">
    <w:pPr>
      <w:pStyle w:val="Piedepgina"/>
      <w:pBdr>
        <w:top w:val="single" w:sz="4" w:space="1" w:color="auto"/>
      </w:pBdr>
      <w:jc w:val="center"/>
      <w:rPr>
        <w:rStyle w:val="Nmerodepgina"/>
        <w:rFonts w:ascii="Tahoma" w:hAnsi="Tahoma" w:cs="Tahoma"/>
        <w:sz w:val="16"/>
        <w:szCs w:val="16"/>
      </w:rPr>
    </w:pPr>
  </w:p>
  <w:p w14:paraId="3EFB173F" w14:textId="16B1CC62" w:rsidR="001155A2" w:rsidRPr="002664D0" w:rsidRDefault="001155A2" w:rsidP="005100F2">
    <w:pPr>
      <w:pStyle w:val="Piedepgina"/>
      <w:jc w:val="center"/>
      <w:rPr>
        <w:rFonts w:ascii="Tahoma" w:hAnsi="Tahoma" w:cs="Tahoma"/>
        <w:sz w:val="18"/>
        <w:szCs w:val="18"/>
      </w:rPr>
    </w:pPr>
    <w:r w:rsidRPr="002664D0">
      <w:rPr>
        <w:rStyle w:val="Nmerodepgina"/>
        <w:rFonts w:ascii="Tahoma" w:hAnsi="Tahoma" w:cs="Tahoma"/>
        <w:sz w:val="18"/>
        <w:szCs w:val="18"/>
      </w:rPr>
      <w:t xml:space="preserve">Página </w:t>
    </w:r>
    <w:r w:rsidRPr="002664D0">
      <w:rPr>
        <w:rStyle w:val="Nmerodepgina"/>
        <w:rFonts w:ascii="Tahoma" w:hAnsi="Tahoma"/>
        <w:sz w:val="18"/>
        <w:szCs w:val="18"/>
      </w:rPr>
      <w:fldChar w:fldCharType="begin"/>
    </w:r>
    <w:r w:rsidRPr="002664D0">
      <w:rPr>
        <w:rStyle w:val="Nmerodepgina"/>
        <w:rFonts w:ascii="Tahoma" w:hAnsi="Tahoma"/>
        <w:sz w:val="18"/>
        <w:szCs w:val="18"/>
      </w:rPr>
      <w:instrText xml:space="preserve"> PAGE </w:instrText>
    </w:r>
    <w:r w:rsidRPr="002664D0">
      <w:rPr>
        <w:rStyle w:val="Nmerodepgina"/>
        <w:rFonts w:ascii="Tahoma" w:hAnsi="Tahoma"/>
        <w:sz w:val="18"/>
        <w:szCs w:val="18"/>
      </w:rPr>
      <w:fldChar w:fldCharType="separate"/>
    </w:r>
    <w:r w:rsidR="00DD039C">
      <w:rPr>
        <w:rStyle w:val="Nmerodepgina"/>
        <w:rFonts w:ascii="Tahoma" w:hAnsi="Tahoma"/>
        <w:noProof/>
        <w:sz w:val="18"/>
        <w:szCs w:val="18"/>
      </w:rPr>
      <w:t>31</w:t>
    </w:r>
    <w:r w:rsidRPr="002664D0">
      <w:rPr>
        <w:rStyle w:val="Nmerodepgina"/>
        <w:rFonts w:ascii="Tahoma" w:hAnsi="Tahoma"/>
        <w:sz w:val="18"/>
        <w:szCs w:val="18"/>
      </w:rPr>
      <w:fldChar w:fldCharType="end"/>
    </w:r>
    <w:r w:rsidRPr="002664D0">
      <w:rPr>
        <w:rStyle w:val="Nmerodepgina"/>
        <w:rFonts w:ascii="Tahoma" w:hAnsi="Tahoma" w:cs="Tahoma"/>
        <w:sz w:val="18"/>
        <w:szCs w:val="18"/>
      </w:rPr>
      <w:t xml:space="preserve"> </w:t>
    </w:r>
  </w:p>
  <w:p w14:paraId="41B7A08E" w14:textId="77777777" w:rsidR="001155A2" w:rsidRDefault="001155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6987" w14:textId="77777777" w:rsidR="001155A2" w:rsidRDefault="001155A2" w:rsidP="005100F2">
      <w:r>
        <w:separator/>
      </w:r>
    </w:p>
  </w:footnote>
  <w:footnote w:type="continuationSeparator" w:id="0">
    <w:p w14:paraId="456E0760" w14:textId="77777777" w:rsidR="001155A2" w:rsidRDefault="001155A2" w:rsidP="0051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AADB" w14:textId="76B04071" w:rsidR="001155A2" w:rsidRDefault="001155A2" w:rsidP="00FB2E62">
    <w:pPr>
      <w:pStyle w:val="Encabezado"/>
      <w:rPr>
        <w:rFonts w:ascii="Tahoma" w:hAnsi="Tahoma" w:cs="Tahoma"/>
        <w:sz w:val="18"/>
        <w:szCs w:val="18"/>
      </w:rPr>
    </w:pPr>
    <w:r>
      <w:rPr>
        <w:rFonts w:ascii="Tahoma" w:hAnsi="Tahoma" w:cs="Tahoma"/>
        <w:sz w:val="18"/>
        <w:szCs w:val="18"/>
      </w:rPr>
      <w:t xml:space="preserve">Suplemento Prospecto Conahorro IV </w:t>
    </w:r>
    <w:r w:rsidR="006A7F26">
      <w:rPr>
        <w:rFonts w:ascii="Tahoma" w:hAnsi="Tahoma" w:cs="Tahoma"/>
        <w:sz w:val="18"/>
        <w:szCs w:val="18"/>
      </w:rPr>
      <w:t>84</w:t>
    </w:r>
    <w:r>
      <w:rPr>
        <w:rFonts w:ascii="Tahoma" w:hAnsi="Tahoma" w:cs="Tahoma"/>
        <w:sz w:val="18"/>
        <w:szCs w:val="18"/>
      </w:rPr>
      <w:t xml:space="preserve">m – </w:t>
    </w:r>
    <w:proofErr w:type="gramStart"/>
    <w:r w:rsidR="006A7F26">
      <w:rPr>
        <w:rFonts w:ascii="Tahoma" w:hAnsi="Tahoma" w:cs="Tahoma"/>
        <w:sz w:val="18"/>
        <w:szCs w:val="18"/>
      </w:rPr>
      <w:t>Junio</w:t>
    </w:r>
    <w:proofErr w:type="gramEnd"/>
    <w:r>
      <w:rPr>
        <w:rFonts w:ascii="Tahoma" w:hAnsi="Tahoma" w:cs="Tahoma"/>
        <w:sz w:val="18"/>
        <w:szCs w:val="18"/>
      </w:rPr>
      <w:t xml:space="preserve"> 20</w:t>
    </w:r>
    <w:r w:rsidR="006A7F26">
      <w:rPr>
        <w:rFonts w:ascii="Tahoma" w:hAnsi="Tahoma" w:cs="Tahoma"/>
        <w:sz w:val="18"/>
        <w:szCs w:val="18"/>
      </w:rPr>
      <w:t>30</w:t>
    </w:r>
  </w:p>
  <w:p w14:paraId="333F6F31" w14:textId="1C478646" w:rsidR="001155A2" w:rsidRDefault="001155A2" w:rsidP="00FB2E62">
    <w:pPr>
      <w:pStyle w:val="Encabezado"/>
      <w:tabs>
        <w:tab w:val="clear" w:pos="4252"/>
        <w:tab w:val="clear" w:pos="8504"/>
        <w:tab w:val="left" w:pos="3585"/>
      </w:tabs>
    </w:pPr>
    <w:r>
      <w:rPr>
        <w:rFonts w:ascii="Tahoma" w:hAnsi="Tahoma" w:cs="Tahoma"/>
        <w:noProof/>
        <w:sz w:val="18"/>
        <w:szCs w:val="18"/>
      </w:rPr>
      <w:drawing>
        <wp:anchor distT="0" distB="0" distL="114300" distR="114300" simplePos="0" relativeHeight="251659264" behindDoc="0" locked="0" layoutInCell="1" allowOverlap="1" wp14:anchorId="04F92A3F" wp14:editId="65D66516">
          <wp:simplePos x="0" y="0"/>
          <wp:positionH relativeFrom="column">
            <wp:posOffset>4457700</wp:posOffset>
          </wp:positionH>
          <wp:positionV relativeFrom="paragraph">
            <wp:posOffset>-240665</wp:posOffset>
          </wp:positionV>
          <wp:extent cx="939800" cy="478155"/>
          <wp:effectExtent l="0" t="0" r="0" b="0"/>
          <wp:wrapSquare wrapText="bothSides"/>
          <wp:docPr id="2" name="Imagen 2" descr="logo_conap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napro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478155"/>
                  </a:xfrm>
                  <a:prstGeom prst="rect">
                    <a:avLst/>
                  </a:prstGeom>
                  <a:noFill/>
                </pic:spPr>
              </pic:pic>
            </a:graphicData>
          </a:graphic>
          <wp14:sizeRelH relativeFrom="page">
            <wp14:pctWidth>0</wp14:pctWidth>
          </wp14:sizeRelH>
          <wp14:sizeRelV relativeFrom="page">
            <wp14:pctHeight>0</wp14:pctHeight>
          </wp14:sizeRelV>
        </wp:anchor>
      </w:drawing>
    </w:r>
  </w:p>
  <w:p w14:paraId="2399805F" w14:textId="77777777" w:rsidR="001155A2" w:rsidRDefault="001155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F7B"/>
    <w:multiLevelType w:val="hybridMultilevel"/>
    <w:tmpl w:val="47DE73F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4E14D11"/>
    <w:multiLevelType w:val="multilevel"/>
    <w:tmpl w:val="7674B756"/>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D54742"/>
    <w:multiLevelType w:val="hybridMultilevel"/>
    <w:tmpl w:val="20583778"/>
    <w:lvl w:ilvl="0" w:tplc="0C0A000F">
      <w:start w:val="1"/>
      <w:numFmt w:val="decimal"/>
      <w:lvlText w:val="%1."/>
      <w:lvlJc w:val="left"/>
      <w:pPr>
        <w:ind w:left="720" w:hanging="360"/>
      </w:pPr>
      <w:rPr>
        <w:rFonts w:hint="default"/>
        <w:color w:val="auto"/>
      </w:rPr>
    </w:lvl>
    <w:lvl w:ilvl="1" w:tplc="0C0A0015">
      <w:start w:val="1"/>
      <w:numFmt w:val="upp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583C29"/>
    <w:multiLevelType w:val="hybridMultilevel"/>
    <w:tmpl w:val="E8FCA3D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21142B3C"/>
    <w:multiLevelType w:val="hybridMultilevel"/>
    <w:tmpl w:val="CED68D8A"/>
    <w:lvl w:ilvl="0" w:tplc="FFFFFFFF">
      <w:start w:val="1"/>
      <w:numFmt w:val="decimal"/>
      <w:lvlText w:val="%1)"/>
      <w:lvlJc w:val="left"/>
      <w:pPr>
        <w:tabs>
          <w:tab w:val="num" w:pos="1068"/>
        </w:tabs>
        <w:ind w:left="1068" w:hanging="708"/>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9277EAA"/>
    <w:multiLevelType w:val="hybridMultilevel"/>
    <w:tmpl w:val="1E02BD5E"/>
    <w:lvl w:ilvl="0" w:tplc="DD34AA3A">
      <w:start w:val="1"/>
      <w:numFmt w:val="upp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6" w15:restartNumberingAfterBreak="0">
    <w:nsid w:val="2B19082D"/>
    <w:multiLevelType w:val="hybridMultilevel"/>
    <w:tmpl w:val="D5C47A8A"/>
    <w:lvl w:ilvl="0" w:tplc="345ADC52">
      <w:start w:val="8"/>
      <w:numFmt w:val="bullet"/>
      <w:lvlText w:val="•"/>
      <w:lvlJc w:val="left"/>
      <w:pPr>
        <w:ind w:left="720" w:hanging="360"/>
      </w:pPr>
      <w:rPr>
        <w:rFonts w:ascii="Tahoma" w:eastAsia="MS Mincho"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EF7B0E"/>
    <w:multiLevelType w:val="singleLevel"/>
    <w:tmpl w:val="3BCECD58"/>
    <w:lvl w:ilvl="0">
      <w:start w:val="1"/>
      <w:numFmt w:val="lowerLetter"/>
      <w:lvlText w:val="(%1)"/>
      <w:lvlJc w:val="left"/>
      <w:pPr>
        <w:tabs>
          <w:tab w:val="num" w:pos="360"/>
        </w:tabs>
        <w:ind w:left="360" w:hanging="360"/>
      </w:pPr>
      <w:rPr>
        <w:rFonts w:hint="default"/>
      </w:rPr>
    </w:lvl>
  </w:abstractNum>
  <w:abstractNum w:abstractNumId="8" w15:restartNumberingAfterBreak="0">
    <w:nsid w:val="2F0C0FC6"/>
    <w:multiLevelType w:val="hybridMultilevel"/>
    <w:tmpl w:val="8CD2DDA2"/>
    <w:lvl w:ilvl="0" w:tplc="0C0A0001">
      <w:start w:val="1"/>
      <w:numFmt w:val="bullet"/>
      <w:lvlText w:val=""/>
      <w:lvlJc w:val="left"/>
      <w:pPr>
        <w:tabs>
          <w:tab w:val="num" w:pos="2844"/>
        </w:tabs>
        <w:ind w:left="2844" w:hanging="360"/>
      </w:pPr>
      <w:rPr>
        <w:rFonts w:ascii="Symbol" w:hAnsi="Symbol" w:hint="default"/>
      </w:rPr>
    </w:lvl>
    <w:lvl w:ilvl="1" w:tplc="380A0003" w:tentative="1">
      <w:start w:val="1"/>
      <w:numFmt w:val="bullet"/>
      <w:lvlText w:val="o"/>
      <w:lvlJc w:val="left"/>
      <w:pPr>
        <w:ind w:left="3564" w:hanging="360"/>
      </w:pPr>
      <w:rPr>
        <w:rFonts w:ascii="Courier New" w:hAnsi="Courier New" w:cs="Courier New" w:hint="default"/>
      </w:rPr>
    </w:lvl>
    <w:lvl w:ilvl="2" w:tplc="380A0005" w:tentative="1">
      <w:start w:val="1"/>
      <w:numFmt w:val="bullet"/>
      <w:lvlText w:val=""/>
      <w:lvlJc w:val="left"/>
      <w:pPr>
        <w:ind w:left="4284" w:hanging="360"/>
      </w:pPr>
      <w:rPr>
        <w:rFonts w:ascii="Wingdings" w:hAnsi="Wingdings" w:hint="default"/>
      </w:rPr>
    </w:lvl>
    <w:lvl w:ilvl="3" w:tplc="380A0001" w:tentative="1">
      <w:start w:val="1"/>
      <w:numFmt w:val="bullet"/>
      <w:lvlText w:val=""/>
      <w:lvlJc w:val="left"/>
      <w:pPr>
        <w:ind w:left="5004" w:hanging="360"/>
      </w:pPr>
      <w:rPr>
        <w:rFonts w:ascii="Symbol" w:hAnsi="Symbol" w:hint="default"/>
      </w:rPr>
    </w:lvl>
    <w:lvl w:ilvl="4" w:tplc="380A0003" w:tentative="1">
      <w:start w:val="1"/>
      <w:numFmt w:val="bullet"/>
      <w:lvlText w:val="o"/>
      <w:lvlJc w:val="left"/>
      <w:pPr>
        <w:ind w:left="5724" w:hanging="360"/>
      </w:pPr>
      <w:rPr>
        <w:rFonts w:ascii="Courier New" w:hAnsi="Courier New" w:cs="Courier New" w:hint="default"/>
      </w:rPr>
    </w:lvl>
    <w:lvl w:ilvl="5" w:tplc="380A0005" w:tentative="1">
      <w:start w:val="1"/>
      <w:numFmt w:val="bullet"/>
      <w:lvlText w:val=""/>
      <w:lvlJc w:val="left"/>
      <w:pPr>
        <w:ind w:left="6444" w:hanging="360"/>
      </w:pPr>
      <w:rPr>
        <w:rFonts w:ascii="Wingdings" w:hAnsi="Wingdings" w:hint="default"/>
      </w:rPr>
    </w:lvl>
    <w:lvl w:ilvl="6" w:tplc="380A0001" w:tentative="1">
      <w:start w:val="1"/>
      <w:numFmt w:val="bullet"/>
      <w:lvlText w:val=""/>
      <w:lvlJc w:val="left"/>
      <w:pPr>
        <w:ind w:left="7164" w:hanging="360"/>
      </w:pPr>
      <w:rPr>
        <w:rFonts w:ascii="Symbol" w:hAnsi="Symbol" w:hint="default"/>
      </w:rPr>
    </w:lvl>
    <w:lvl w:ilvl="7" w:tplc="380A0003" w:tentative="1">
      <w:start w:val="1"/>
      <w:numFmt w:val="bullet"/>
      <w:lvlText w:val="o"/>
      <w:lvlJc w:val="left"/>
      <w:pPr>
        <w:ind w:left="7884" w:hanging="360"/>
      </w:pPr>
      <w:rPr>
        <w:rFonts w:ascii="Courier New" w:hAnsi="Courier New" w:cs="Courier New" w:hint="default"/>
      </w:rPr>
    </w:lvl>
    <w:lvl w:ilvl="8" w:tplc="380A0005" w:tentative="1">
      <w:start w:val="1"/>
      <w:numFmt w:val="bullet"/>
      <w:lvlText w:val=""/>
      <w:lvlJc w:val="left"/>
      <w:pPr>
        <w:ind w:left="8604" w:hanging="360"/>
      </w:pPr>
      <w:rPr>
        <w:rFonts w:ascii="Wingdings" w:hAnsi="Wingdings" w:hint="default"/>
      </w:rPr>
    </w:lvl>
  </w:abstractNum>
  <w:abstractNum w:abstractNumId="9" w15:restartNumberingAfterBreak="0">
    <w:nsid w:val="302124D9"/>
    <w:multiLevelType w:val="hybridMultilevel"/>
    <w:tmpl w:val="363059AC"/>
    <w:lvl w:ilvl="0" w:tplc="5422F7C0">
      <w:numFmt w:val="bullet"/>
      <w:lvlText w:val="•"/>
      <w:lvlJc w:val="left"/>
      <w:pPr>
        <w:ind w:left="2484" w:hanging="360"/>
      </w:pPr>
      <w:rPr>
        <w:rFonts w:ascii="Tahoma" w:eastAsia="MS Mincho" w:hAnsi="Tahoma" w:cs="Tahoma"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0" w15:restartNumberingAfterBreak="0">
    <w:nsid w:val="3292513E"/>
    <w:multiLevelType w:val="hybridMultilevel"/>
    <w:tmpl w:val="F78C50C2"/>
    <w:lvl w:ilvl="0" w:tplc="380A0011">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15:restartNumberingAfterBreak="0">
    <w:nsid w:val="3B143A89"/>
    <w:multiLevelType w:val="hybridMultilevel"/>
    <w:tmpl w:val="6FFC8FF0"/>
    <w:lvl w:ilvl="0" w:tplc="8138C9C0">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2" w15:restartNumberingAfterBreak="0">
    <w:nsid w:val="42B97C48"/>
    <w:multiLevelType w:val="hybridMultilevel"/>
    <w:tmpl w:val="2F08CB2E"/>
    <w:lvl w:ilvl="0" w:tplc="38C2BB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8D45F7"/>
    <w:multiLevelType w:val="multilevel"/>
    <w:tmpl w:val="A2E6F95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B42621"/>
    <w:multiLevelType w:val="multilevel"/>
    <w:tmpl w:val="29E0FE1E"/>
    <w:lvl w:ilvl="0">
      <w:start w:val="1"/>
      <w:numFmt w:val="decimal"/>
      <w:lvlText w:val="%1."/>
      <w:lvlJc w:val="left"/>
      <w:pPr>
        <w:tabs>
          <w:tab w:val="num" w:pos="441"/>
        </w:tabs>
        <w:ind w:left="441" w:hanging="360"/>
      </w:pPr>
    </w:lvl>
    <w:lvl w:ilvl="1">
      <w:start w:val="1"/>
      <w:numFmt w:val="decimal"/>
      <w:isLgl/>
      <w:lvlText w:val="%1.%2"/>
      <w:lvlJc w:val="left"/>
      <w:pPr>
        <w:tabs>
          <w:tab w:val="num" w:pos="1521"/>
        </w:tabs>
        <w:ind w:left="1521" w:hanging="720"/>
      </w:pPr>
      <w:rPr>
        <w:rFonts w:hint="default"/>
      </w:rPr>
    </w:lvl>
    <w:lvl w:ilvl="2">
      <w:start w:val="1"/>
      <w:numFmt w:val="decimal"/>
      <w:isLgl/>
      <w:lvlText w:val="%1.%2.%3"/>
      <w:lvlJc w:val="left"/>
      <w:pPr>
        <w:tabs>
          <w:tab w:val="num" w:pos="2241"/>
        </w:tabs>
        <w:ind w:left="2241" w:hanging="720"/>
      </w:pPr>
      <w:rPr>
        <w:rFonts w:hint="default"/>
      </w:rPr>
    </w:lvl>
    <w:lvl w:ilvl="3">
      <w:start w:val="1"/>
      <w:numFmt w:val="decimal"/>
      <w:isLgl/>
      <w:lvlText w:val="%1.%2.%3.%4"/>
      <w:lvlJc w:val="left"/>
      <w:pPr>
        <w:tabs>
          <w:tab w:val="num" w:pos="3321"/>
        </w:tabs>
        <w:ind w:left="3321" w:hanging="1080"/>
      </w:pPr>
      <w:rPr>
        <w:rFonts w:hint="default"/>
      </w:rPr>
    </w:lvl>
    <w:lvl w:ilvl="4">
      <w:start w:val="1"/>
      <w:numFmt w:val="decimal"/>
      <w:isLgl/>
      <w:lvlText w:val="%1.%2.%3.%4.%5"/>
      <w:lvlJc w:val="left"/>
      <w:pPr>
        <w:tabs>
          <w:tab w:val="num" w:pos="4401"/>
        </w:tabs>
        <w:ind w:left="4401" w:hanging="1440"/>
      </w:pPr>
      <w:rPr>
        <w:rFonts w:hint="default"/>
      </w:rPr>
    </w:lvl>
    <w:lvl w:ilvl="5">
      <w:start w:val="1"/>
      <w:numFmt w:val="decimal"/>
      <w:isLgl/>
      <w:lvlText w:val="%1.%2.%3.%4.%5.%6"/>
      <w:lvlJc w:val="left"/>
      <w:pPr>
        <w:tabs>
          <w:tab w:val="num" w:pos="5121"/>
        </w:tabs>
        <w:ind w:left="5121" w:hanging="1440"/>
      </w:pPr>
      <w:rPr>
        <w:rFonts w:hint="default"/>
      </w:rPr>
    </w:lvl>
    <w:lvl w:ilvl="6">
      <w:start w:val="1"/>
      <w:numFmt w:val="decimal"/>
      <w:isLgl/>
      <w:lvlText w:val="%1.%2.%3.%4.%5.%6.%7"/>
      <w:lvlJc w:val="left"/>
      <w:pPr>
        <w:tabs>
          <w:tab w:val="num" w:pos="6201"/>
        </w:tabs>
        <w:ind w:left="6201" w:hanging="1800"/>
      </w:pPr>
      <w:rPr>
        <w:rFonts w:hint="default"/>
      </w:rPr>
    </w:lvl>
    <w:lvl w:ilvl="7">
      <w:start w:val="1"/>
      <w:numFmt w:val="decimal"/>
      <w:isLgl/>
      <w:lvlText w:val="%1.%2.%3.%4.%5.%6.%7.%8"/>
      <w:lvlJc w:val="left"/>
      <w:pPr>
        <w:tabs>
          <w:tab w:val="num" w:pos="7281"/>
        </w:tabs>
        <w:ind w:left="7281" w:hanging="2160"/>
      </w:pPr>
      <w:rPr>
        <w:rFonts w:hint="default"/>
      </w:rPr>
    </w:lvl>
    <w:lvl w:ilvl="8">
      <w:start w:val="1"/>
      <w:numFmt w:val="decimal"/>
      <w:isLgl/>
      <w:lvlText w:val="%1.%2.%3.%4.%5.%6.%7.%8.%9"/>
      <w:lvlJc w:val="left"/>
      <w:pPr>
        <w:tabs>
          <w:tab w:val="num" w:pos="8361"/>
        </w:tabs>
        <w:ind w:left="8361" w:hanging="2520"/>
      </w:pPr>
      <w:rPr>
        <w:rFonts w:hint="default"/>
      </w:rPr>
    </w:lvl>
  </w:abstractNum>
  <w:abstractNum w:abstractNumId="15" w15:restartNumberingAfterBreak="0">
    <w:nsid w:val="4DED3BEF"/>
    <w:multiLevelType w:val="hybridMultilevel"/>
    <w:tmpl w:val="E370CB8E"/>
    <w:lvl w:ilvl="0" w:tplc="3CA6071A">
      <w:numFmt w:val="bullet"/>
      <w:lvlText w:val="-"/>
      <w:lvlJc w:val="left"/>
      <w:pPr>
        <w:ind w:left="720" w:hanging="360"/>
      </w:pPr>
      <w:rPr>
        <w:rFonts w:ascii="Times New Roman" w:eastAsia="MS Mincho"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4FD02FCE"/>
    <w:multiLevelType w:val="multilevel"/>
    <w:tmpl w:val="52BC7748"/>
    <w:lvl w:ilvl="0">
      <w:start w:val="1"/>
      <w:numFmt w:val="decimal"/>
      <w:lvlText w:val="%1."/>
      <w:lvlJc w:val="left"/>
      <w:pPr>
        <w:ind w:left="360" w:hanging="360"/>
      </w:pPr>
      <w:rPr>
        <w:rFonts w:hint="default"/>
        <w:b/>
        <w:color w:val="auto"/>
        <w:sz w:val="28"/>
      </w:rPr>
    </w:lvl>
    <w:lvl w:ilvl="1">
      <w:start w:val="1"/>
      <w:numFmt w:val="decimal"/>
      <w:lvlText w:val="%1.%2."/>
      <w:lvlJc w:val="left"/>
      <w:pPr>
        <w:ind w:left="432" w:hanging="432"/>
      </w:pPr>
      <w:rPr>
        <w:rFonts w:ascii="Times New Roman" w:hAnsi="Times New Roman" w:cs="Times New Roman" w:hint="default"/>
        <w:b/>
        <w:color w:val="auto"/>
        <w:sz w:val="28"/>
        <w:szCs w:val="28"/>
      </w:rPr>
    </w:lvl>
    <w:lvl w:ilvl="2">
      <w:start w:val="1"/>
      <w:numFmt w:val="decimal"/>
      <w:lvlText w:val="%1.%2.%3."/>
      <w:lvlJc w:val="left"/>
      <w:pPr>
        <w:ind w:left="1224" w:hanging="504"/>
      </w:pPr>
      <w:rPr>
        <w:rFonts w:hint="default"/>
        <w:b/>
        <w:color w:val="auto"/>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EA14E7"/>
    <w:multiLevelType w:val="multilevel"/>
    <w:tmpl w:val="04A2F562"/>
    <w:lvl w:ilvl="0">
      <w:start w:val="1"/>
      <w:numFmt w:val="decimal"/>
      <w:lvlText w:val="%1."/>
      <w:lvlJc w:val="left"/>
      <w:pPr>
        <w:ind w:left="360" w:hanging="360"/>
      </w:pPr>
      <w:rPr>
        <w:rFonts w:hint="default"/>
        <w:b/>
        <w:color w:val="auto"/>
        <w:sz w:val="28"/>
      </w:rPr>
    </w:lvl>
    <w:lvl w:ilvl="1">
      <w:start w:val="1"/>
      <w:numFmt w:val="decimal"/>
      <w:lvlText w:val="%1.%2."/>
      <w:lvlJc w:val="left"/>
      <w:pPr>
        <w:ind w:left="574" w:hanging="432"/>
      </w:pPr>
      <w:rPr>
        <w:rFonts w:hint="default"/>
        <w:b/>
        <w:color w:val="auto"/>
        <w:sz w:val="28"/>
      </w:rPr>
    </w:lvl>
    <w:lvl w:ilvl="2">
      <w:start w:val="1"/>
      <w:numFmt w:val="decimal"/>
      <w:lvlText w:val="%1.%2.%3."/>
      <w:lvlJc w:val="left"/>
      <w:pPr>
        <w:ind w:left="1224" w:hanging="504"/>
      </w:pPr>
      <w:rPr>
        <w:rFonts w:hint="default"/>
        <w:b/>
        <w:color w:val="auto"/>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A14D6F"/>
    <w:multiLevelType w:val="hybridMultilevel"/>
    <w:tmpl w:val="C8C00B40"/>
    <w:lvl w:ilvl="0" w:tplc="E928332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3E08FD"/>
    <w:multiLevelType w:val="hybridMultilevel"/>
    <w:tmpl w:val="0D746806"/>
    <w:lvl w:ilvl="0" w:tplc="DD34AA3A">
      <w:start w:val="1"/>
      <w:numFmt w:val="upp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595421E3"/>
    <w:multiLevelType w:val="hybridMultilevel"/>
    <w:tmpl w:val="1C203A0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9E6197C"/>
    <w:multiLevelType w:val="hybridMultilevel"/>
    <w:tmpl w:val="168C5F60"/>
    <w:lvl w:ilvl="0" w:tplc="67302606">
      <w:start w:val="14"/>
      <w:numFmt w:val="bullet"/>
      <w:lvlText w:val="-"/>
      <w:lvlJc w:val="left"/>
      <w:pPr>
        <w:ind w:left="720" w:hanging="360"/>
      </w:pPr>
      <w:rPr>
        <w:rFonts w:ascii="Tahoma" w:eastAsia="MS Mincho" w:hAnsi="Tahoma" w:cs="Tahoma"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2" w15:restartNumberingAfterBreak="0">
    <w:nsid w:val="5C1907DF"/>
    <w:multiLevelType w:val="hybridMultilevel"/>
    <w:tmpl w:val="97A2AF6A"/>
    <w:lvl w:ilvl="0" w:tplc="85ACAD36">
      <w:start w:val="1"/>
      <w:numFmt w:val="upp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5F8074AB"/>
    <w:multiLevelType w:val="hybridMultilevel"/>
    <w:tmpl w:val="0948682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63E17053"/>
    <w:multiLevelType w:val="hybridMultilevel"/>
    <w:tmpl w:val="29DC2430"/>
    <w:lvl w:ilvl="0" w:tplc="9C60ADFA">
      <w:start w:val="1"/>
      <w:numFmt w:val="decimal"/>
      <w:pStyle w:val="Estilo1"/>
      <w:lvlText w:val="%1"/>
      <w:lvlJc w:val="left"/>
      <w:pPr>
        <w:tabs>
          <w:tab w:val="num" w:pos="567"/>
        </w:tabs>
        <w:ind w:left="567" w:hanging="567"/>
      </w:pPr>
      <w:rPr>
        <w:rFonts w:ascii="Tahoma" w:hAnsi="Tahom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7422A15"/>
    <w:multiLevelType w:val="hybridMultilevel"/>
    <w:tmpl w:val="DBB8C8EA"/>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6" w15:restartNumberingAfterBreak="0">
    <w:nsid w:val="67CC50B9"/>
    <w:multiLevelType w:val="hybridMultilevel"/>
    <w:tmpl w:val="F37EC8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D00E9C"/>
    <w:multiLevelType w:val="hybridMultilevel"/>
    <w:tmpl w:val="6A1E59F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6E34C2"/>
    <w:multiLevelType w:val="multilevel"/>
    <w:tmpl w:val="04A2F562"/>
    <w:lvl w:ilvl="0">
      <w:start w:val="1"/>
      <w:numFmt w:val="decimal"/>
      <w:lvlText w:val="%1."/>
      <w:lvlJc w:val="left"/>
      <w:pPr>
        <w:ind w:left="360" w:hanging="360"/>
      </w:pPr>
      <w:rPr>
        <w:rFonts w:hint="default"/>
        <w:b/>
        <w:color w:val="auto"/>
        <w:sz w:val="28"/>
      </w:rPr>
    </w:lvl>
    <w:lvl w:ilvl="1">
      <w:start w:val="1"/>
      <w:numFmt w:val="decimal"/>
      <w:lvlText w:val="%1.%2."/>
      <w:lvlJc w:val="left"/>
      <w:pPr>
        <w:ind w:left="574" w:hanging="432"/>
      </w:pPr>
      <w:rPr>
        <w:rFonts w:hint="default"/>
        <w:b/>
        <w:color w:val="auto"/>
        <w:sz w:val="28"/>
      </w:rPr>
    </w:lvl>
    <w:lvl w:ilvl="2">
      <w:start w:val="1"/>
      <w:numFmt w:val="decimal"/>
      <w:lvlText w:val="%1.%2.%3."/>
      <w:lvlJc w:val="left"/>
      <w:pPr>
        <w:ind w:left="1224" w:hanging="504"/>
      </w:pPr>
      <w:rPr>
        <w:rFonts w:hint="default"/>
        <w:b/>
        <w:color w:val="auto"/>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EA3220"/>
    <w:multiLevelType w:val="hybridMultilevel"/>
    <w:tmpl w:val="F4EED54A"/>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7B3F6F2A"/>
    <w:multiLevelType w:val="hybridMultilevel"/>
    <w:tmpl w:val="DF545254"/>
    <w:lvl w:ilvl="0" w:tplc="D4E029F2">
      <w:start w:val="20"/>
      <w:numFmt w:val="bullet"/>
      <w:lvlText w:val="-"/>
      <w:lvlJc w:val="left"/>
      <w:pPr>
        <w:ind w:left="720" w:hanging="360"/>
      </w:pPr>
      <w:rPr>
        <w:rFonts w:ascii="Tahoma" w:eastAsia="MS Mincho" w:hAnsi="Tahoma" w:cs="Tahoma"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42279396">
    <w:abstractNumId w:val="16"/>
  </w:num>
  <w:num w:numId="2" w16cid:durableId="435516270">
    <w:abstractNumId w:val="18"/>
  </w:num>
  <w:num w:numId="3" w16cid:durableId="163210612">
    <w:abstractNumId w:val="14"/>
  </w:num>
  <w:num w:numId="4" w16cid:durableId="1225678922">
    <w:abstractNumId w:val="27"/>
  </w:num>
  <w:num w:numId="5" w16cid:durableId="1451780060">
    <w:abstractNumId w:val="22"/>
  </w:num>
  <w:num w:numId="6" w16cid:durableId="455149694">
    <w:abstractNumId w:val="19"/>
  </w:num>
  <w:num w:numId="7" w16cid:durableId="1938825526">
    <w:abstractNumId w:val="5"/>
  </w:num>
  <w:num w:numId="8" w16cid:durableId="830174199">
    <w:abstractNumId w:val="20"/>
  </w:num>
  <w:num w:numId="9" w16cid:durableId="538476475">
    <w:abstractNumId w:val="6"/>
  </w:num>
  <w:num w:numId="10" w16cid:durableId="850609415">
    <w:abstractNumId w:val="29"/>
  </w:num>
  <w:num w:numId="11" w16cid:durableId="1604999128">
    <w:abstractNumId w:val="0"/>
  </w:num>
  <w:num w:numId="12" w16cid:durableId="2089957730">
    <w:abstractNumId w:val="24"/>
  </w:num>
  <w:num w:numId="13" w16cid:durableId="138695515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8823105">
    <w:abstractNumId w:val="7"/>
  </w:num>
  <w:num w:numId="15" w16cid:durableId="1451510760">
    <w:abstractNumId w:val="10"/>
  </w:num>
  <w:num w:numId="16" w16cid:durableId="447899196">
    <w:abstractNumId w:val="13"/>
  </w:num>
  <w:num w:numId="17" w16cid:durableId="120002941">
    <w:abstractNumId w:val="1"/>
  </w:num>
  <w:num w:numId="18" w16cid:durableId="1683359420">
    <w:abstractNumId w:val="25"/>
  </w:num>
  <w:num w:numId="19" w16cid:durableId="1215508753">
    <w:abstractNumId w:val="17"/>
  </w:num>
  <w:num w:numId="20" w16cid:durableId="948439151">
    <w:abstractNumId w:val="9"/>
  </w:num>
  <w:num w:numId="21" w16cid:durableId="1500657311">
    <w:abstractNumId w:val="12"/>
  </w:num>
  <w:num w:numId="22" w16cid:durableId="366951596">
    <w:abstractNumId w:val="4"/>
  </w:num>
  <w:num w:numId="23" w16cid:durableId="651376901">
    <w:abstractNumId w:val="28"/>
  </w:num>
  <w:num w:numId="24" w16cid:durableId="1323313151">
    <w:abstractNumId w:val="2"/>
  </w:num>
  <w:num w:numId="25" w16cid:durableId="2131975137">
    <w:abstractNumId w:val="15"/>
  </w:num>
  <w:num w:numId="26" w16cid:durableId="318770711">
    <w:abstractNumId w:val="30"/>
  </w:num>
  <w:num w:numId="27" w16cid:durableId="2042002902">
    <w:abstractNumId w:val="26"/>
  </w:num>
  <w:num w:numId="28" w16cid:durableId="1408042347">
    <w:abstractNumId w:val="21"/>
  </w:num>
  <w:num w:numId="29" w16cid:durableId="760762731">
    <w:abstractNumId w:val="8"/>
  </w:num>
  <w:num w:numId="30" w16cid:durableId="1767920144">
    <w:abstractNumId w:val="11"/>
  </w:num>
  <w:num w:numId="31" w16cid:durableId="201183220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activeWritingStyle w:appName="MSWord" w:lang="es-ES" w:vendorID="64" w:dllVersion="6" w:nlCheck="1" w:checkStyle="0"/>
  <w:activeWritingStyle w:appName="MSWord" w:lang="es-UY" w:vendorID="64" w:dllVersion="6" w:nlCheck="1" w:checkStyle="0"/>
  <w:activeWritingStyle w:appName="MSWord" w:lang="es-ES" w:vendorID="64" w:dllVersion="0" w:nlCheck="1" w:checkStyle="0"/>
  <w:activeWritingStyle w:appName="MSWord" w:lang="es-UY"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F2"/>
    <w:rsid w:val="00003A86"/>
    <w:rsid w:val="000108F6"/>
    <w:rsid w:val="0001585B"/>
    <w:rsid w:val="00015C5A"/>
    <w:rsid w:val="0001619D"/>
    <w:rsid w:val="000164E1"/>
    <w:rsid w:val="00017BF8"/>
    <w:rsid w:val="00026F3B"/>
    <w:rsid w:val="00027190"/>
    <w:rsid w:val="00032025"/>
    <w:rsid w:val="0003656F"/>
    <w:rsid w:val="000475E6"/>
    <w:rsid w:val="00047B27"/>
    <w:rsid w:val="00052052"/>
    <w:rsid w:val="00062DE4"/>
    <w:rsid w:val="000649FE"/>
    <w:rsid w:val="00066DC4"/>
    <w:rsid w:val="00067BE7"/>
    <w:rsid w:val="0007071C"/>
    <w:rsid w:val="00070CDF"/>
    <w:rsid w:val="00085596"/>
    <w:rsid w:val="00092B51"/>
    <w:rsid w:val="00096DF7"/>
    <w:rsid w:val="000A7C8B"/>
    <w:rsid w:val="000B2FB0"/>
    <w:rsid w:val="000C1149"/>
    <w:rsid w:val="000C5C81"/>
    <w:rsid w:val="000E230A"/>
    <w:rsid w:val="000E3820"/>
    <w:rsid w:val="000F52F6"/>
    <w:rsid w:val="000F5E31"/>
    <w:rsid w:val="000F756D"/>
    <w:rsid w:val="001019F1"/>
    <w:rsid w:val="001025F1"/>
    <w:rsid w:val="0010389D"/>
    <w:rsid w:val="00103ABA"/>
    <w:rsid w:val="001056FA"/>
    <w:rsid w:val="00105E12"/>
    <w:rsid w:val="001155A2"/>
    <w:rsid w:val="00125393"/>
    <w:rsid w:val="001270D0"/>
    <w:rsid w:val="001423A6"/>
    <w:rsid w:val="00142599"/>
    <w:rsid w:val="001436B0"/>
    <w:rsid w:val="00144762"/>
    <w:rsid w:val="00153A38"/>
    <w:rsid w:val="001634B2"/>
    <w:rsid w:val="0017451E"/>
    <w:rsid w:val="0017752D"/>
    <w:rsid w:val="001929AD"/>
    <w:rsid w:val="00197BE6"/>
    <w:rsid w:val="001A48F0"/>
    <w:rsid w:val="001A6D49"/>
    <w:rsid w:val="001C16A4"/>
    <w:rsid w:val="001C4D5B"/>
    <w:rsid w:val="001C5375"/>
    <w:rsid w:val="001C7909"/>
    <w:rsid w:val="001D4DAA"/>
    <w:rsid w:val="001E6003"/>
    <w:rsid w:val="001F20CB"/>
    <w:rsid w:val="001F326B"/>
    <w:rsid w:val="001F607F"/>
    <w:rsid w:val="0020044B"/>
    <w:rsid w:val="0021137E"/>
    <w:rsid w:val="0021390F"/>
    <w:rsid w:val="00213DC0"/>
    <w:rsid w:val="00221C48"/>
    <w:rsid w:val="002347B6"/>
    <w:rsid w:val="002350D5"/>
    <w:rsid w:val="0023626D"/>
    <w:rsid w:val="00254672"/>
    <w:rsid w:val="00260F8A"/>
    <w:rsid w:val="00265AC0"/>
    <w:rsid w:val="00265E45"/>
    <w:rsid w:val="00267A87"/>
    <w:rsid w:val="002728A9"/>
    <w:rsid w:val="0027694B"/>
    <w:rsid w:val="00285003"/>
    <w:rsid w:val="00286A82"/>
    <w:rsid w:val="002949B5"/>
    <w:rsid w:val="002B6008"/>
    <w:rsid w:val="002C427D"/>
    <w:rsid w:val="002C714B"/>
    <w:rsid w:val="002D7BBC"/>
    <w:rsid w:val="002E5349"/>
    <w:rsid w:val="002F02B7"/>
    <w:rsid w:val="003041D8"/>
    <w:rsid w:val="003056F7"/>
    <w:rsid w:val="003100FF"/>
    <w:rsid w:val="00315D52"/>
    <w:rsid w:val="003234D2"/>
    <w:rsid w:val="00323857"/>
    <w:rsid w:val="003453E2"/>
    <w:rsid w:val="00352037"/>
    <w:rsid w:val="00352F96"/>
    <w:rsid w:val="00367A6E"/>
    <w:rsid w:val="003722D3"/>
    <w:rsid w:val="003927F2"/>
    <w:rsid w:val="00393589"/>
    <w:rsid w:val="00397020"/>
    <w:rsid w:val="003A1E32"/>
    <w:rsid w:val="003A2E80"/>
    <w:rsid w:val="003A4781"/>
    <w:rsid w:val="003A7047"/>
    <w:rsid w:val="003B0F0B"/>
    <w:rsid w:val="003B206D"/>
    <w:rsid w:val="003B3E22"/>
    <w:rsid w:val="003B4B23"/>
    <w:rsid w:val="003B4C97"/>
    <w:rsid w:val="003C0C57"/>
    <w:rsid w:val="003C5B12"/>
    <w:rsid w:val="003C67D0"/>
    <w:rsid w:val="003C68EA"/>
    <w:rsid w:val="003D7DF1"/>
    <w:rsid w:val="003E0B9B"/>
    <w:rsid w:val="003E4B3E"/>
    <w:rsid w:val="003F1935"/>
    <w:rsid w:val="003F2EA8"/>
    <w:rsid w:val="003F4D21"/>
    <w:rsid w:val="003F7A8F"/>
    <w:rsid w:val="00403EE0"/>
    <w:rsid w:val="004075F6"/>
    <w:rsid w:val="004157B8"/>
    <w:rsid w:val="00417CEB"/>
    <w:rsid w:val="00421E11"/>
    <w:rsid w:val="004319F1"/>
    <w:rsid w:val="00437AA8"/>
    <w:rsid w:val="00444359"/>
    <w:rsid w:val="00461691"/>
    <w:rsid w:val="00466847"/>
    <w:rsid w:val="00466B0E"/>
    <w:rsid w:val="004700E3"/>
    <w:rsid w:val="0047574A"/>
    <w:rsid w:val="004805A2"/>
    <w:rsid w:val="0048080C"/>
    <w:rsid w:val="00483E17"/>
    <w:rsid w:val="00491AF9"/>
    <w:rsid w:val="00492AAE"/>
    <w:rsid w:val="0049660F"/>
    <w:rsid w:val="00497195"/>
    <w:rsid w:val="004A154F"/>
    <w:rsid w:val="004A39A7"/>
    <w:rsid w:val="004B30FE"/>
    <w:rsid w:val="004C6818"/>
    <w:rsid w:val="004D11D7"/>
    <w:rsid w:val="004D3D5B"/>
    <w:rsid w:val="004E5474"/>
    <w:rsid w:val="004F7D9C"/>
    <w:rsid w:val="004F7EDD"/>
    <w:rsid w:val="0050148D"/>
    <w:rsid w:val="005039EE"/>
    <w:rsid w:val="005076D8"/>
    <w:rsid w:val="00507F53"/>
    <w:rsid w:val="005100F2"/>
    <w:rsid w:val="00524443"/>
    <w:rsid w:val="00527974"/>
    <w:rsid w:val="005456C8"/>
    <w:rsid w:val="00556103"/>
    <w:rsid w:val="00572C9E"/>
    <w:rsid w:val="005743AB"/>
    <w:rsid w:val="00575429"/>
    <w:rsid w:val="005856C3"/>
    <w:rsid w:val="0059019B"/>
    <w:rsid w:val="00590AD5"/>
    <w:rsid w:val="005A2287"/>
    <w:rsid w:val="005A6CC9"/>
    <w:rsid w:val="005A76D0"/>
    <w:rsid w:val="005B4B0F"/>
    <w:rsid w:val="005C3C3A"/>
    <w:rsid w:val="005C618B"/>
    <w:rsid w:val="005D5BDD"/>
    <w:rsid w:val="005E4A0F"/>
    <w:rsid w:val="005F2B65"/>
    <w:rsid w:val="005F388E"/>
    <w:rsid w:val="005F3A0F"/>
    <w:rsid w:val="00600001"/>
    <w:rsid w:val="00623274"/>
    <w:rsid w:val="006307AE"/>
    <w:rsid w:val="00636C46"/>
    <w:rsid w:val="00645659"/>
    <w:rsid w:val="00645BCD"/>
    <w:rsid w:val="00653D47"/>
    <w:rsid w:val="00656431"/>
    <w:rsid w:val="00660878"/>
    <w:rsid w:val="006745C3"/>
    <w:rsid w:val="006821F0"/>
    <w:rsid w:val="00692262"/>
    <w:rsid w:val="00695FB7"/>
    <w:rsid w:val="0069605F"/>
    <w:rsid w:val="0069668A"/>
    <w:rsid w:val="006A7F26"/>
    <w:rsid w:val="006B16BE"/>
    <w:rsid w:val="006B352B"/>
    <w:rsid w:val="006B363A"/>
    <w:rsid w:val="006B4B7C"/>
    <w:rsid w:val="006B7B31"/>
    <w:rsid w:val="006C1F69"/>
    <w:rsid w:val="006C4FAA"/>
    <w:rsid w:val="006C56D3"/>
    <w:rsid w:val="006D1794"/>
    <w:rsid w:val="006D4C65"/>
    <w:rsid w:val="006E30DF"/>
    <w:rsid w:val="006E65A0"/>
    <w:rsid w:val="006F5C42"/>
    <w:rsid w:val="007017A6"/>
    <w:rsid w:val="00704DC6"/>
    <w:rsid w:val="0071693A"/>
    <w:rsid w:val="00721007"/>
    <w:rsid w:val="00731CD6"/>
    <w:rsid w:val="007322CF"/>
    <w:rsid w:val="007349B4"/>
    <w:rsid w:val="00750B2B"/>
    <w:rsid w:val="00762449"/>
    <w:rsid w:val="00765777"/>
    <w:rsid w:val="00783E69"/>
    <w:rsid w:val="00784EA5"/>
    <w:rsid w:val="00791474"/>
    <w:rsid w:val="00792607"/>
    <w:rsid w:val="00796004"/>
    <w:rsid w:val="007A4A45"/>
    <w:rsid w:val="007B7265"/>
    <w:rsid w:val="007C1FD3"/>
    <w:rsid w:val="007D1913"/>
    <w:rsid w:val="007D3CB4"/>
    <w:rsid w:val="007D5F6C"/>
    <w:rsid w:val="007E1191"/>
    <w:rsid w:val="007E3127"/>
    <w:rsid w:val="007E442C"/>
    <w:rsid w:val="007E7CE0"/>
    <w:rsid w:val="007F761C"/>
    <w:rsid w:val="00803684"/>
    <w:rsid w:val="0081145C"/>
    <w:rsid w:val="00811B03"/>
    <w:rsid w:val="00814BD0"/>
    <w:rsid w:val="00816E97"/>
    <w:rsid w:val="00817243"/>
    <w:rsid w:val="008205ED"/>
    <w:rsid w:val="00821BB1"/>
    <w:rsid w:val="00825D6A"/>
    <w:rsid w:val="00840E5C"/>
    <w:rsid w:val="00845F38"/>
    <w:rsid w:val="00846BF8"/>
    <w:rsid w:val="00850287"/>
    <w:rsid w:val="00850BD9"/>
    <w:rsid w:val="008566F2"/>
    <w:rsid w:val="00864C61"/>
    <w:rsid w:val="008714D6"/>
    <w:rsid w:val="00872FE4"/>
    <w:rsid w:val="00882718"/>
    <w:rsid w:val="008846F7"/>
    <w:rsid w:val="008A62C3"/>
    <w:rsid w:val="008B70AB"/>
    <w:rsid w:val="008C6207"/>
    <w:rsid w:val="008D22B0"/>
    <w:rsid w:val="009050A8"/>
    <w:rsid w:val="009105C9"/>
    <w:rsid w:val="009132B5"/>
    <w:rsid w:val="00913EE4"/>
    <w:rsid w:val="009149BA"/>
    <w:rsid w:val="009178DD"/>
    <w:rsid w:val="009219CC"/>
    <w:rsid w:val="0092268F"/>
    <w:rsid w:val="0092717C"/>
    <w:rsid w:val="009303C5"/>
    <w:rsid w:val="0093234B"/>
    <w:rsid w:val="0093472F"/>
    <w:rsid w:val="009433A0"/>
    <w:rsid w:val="0094504F"/>
    <w:rsid w:val="0095090B"/>
    <w:rsid w:val="0095426F"/>
    <w:rsid w:val="00971D75"/>
    <w:rsid w:val="009747A6"/>
    <w:rsid w:val="00991981"/>
    <w:rsid w:val="009927E5"/>
    <w:rsid w:val="009951AA"/>
    <w:rsid w:val="009A2D79"/>
    <w:rsid w:val="009C0301"/>
    <w:rsid w:val="009C2CAB"/>
    <w:rsid w:val="009C50CC"/>
    <w:rsid w:val="009C7704"/>
    <w:rsid w:val="009D32DD"/>
    <w:rsid w:val="009D596E"/>
    <w:rsid w:val="009E2B89"/>
    <w:rsid w:val="009E4500"/>
    <w:rsid w:val="009E5DE7"/>
    <w:rsid w:val="009F4209"/>
    <w:rsid w:val="009F5A65"/>
    <w:rsid w:val="00A146FA"/>
    <w:rsid w:val="00A160E2"/>
    <w:rsid w:val="00A243E7"/>
    <w:rsid w:val="00A25CC8"/>
    <w:rsid w:val="00A25E32"/>
    <w:rsid w:val="00A30368"/>
    <w:rsid w:val="00A327C6"/>
    <w:rsid w:val="00A40BFD"/>
    <w:rsid w:val="00A43382"/>
    <w:rsid w:val="00A43794"/>
    <w:rsid w:val="00A47CDF"/>
    <w:rsid w:val="00A51744"/>
    <w:rsid w:val="00A5203D"/>
    <w:rsid w:val="00A52817"/>
    <w:rsid w:val="00A55206"/>
    <w:rsid w:val="00A654CF"/>
    <w:rsid w:val="00A72AB7"/>
    <w:rsid w:val="00A737E5"/>
    <w:rsid w:val="00A73D30"/>
    <w:rsid w:val="00A90B2C"/>
    <w:rsid w:val="00A92D88"/>
    <w:rsid w:val="00A939A0"/>
    <w:rsid w:val="00AA212A"/>
    <w:rsid w:val="00AA2CE6"/>
    <w:rsid w:val="00AA323F"/>
    <w:rsid w:val="00AA3767"/>
    <w:rsid w:val="00AB400D"/>
    <w:rsid w:val="00AB6D94"/>
    <w:rsid w:val="00AE1F41"/>
    <w:rsid w:val="00AE2160"/>
    <w:rsid w:val="00AE2203"/>
    <w:rsid w:val="00B02DEB"/>
    <w:rsid w:val="00B04A45"/>
    <w:rsid w:val="00B067C5"/>
    <w:rsid w:val="00B10F6E"/>
    <w:rsid w:val="00B13DB5"/>
    <w:rsid w:val="00B27D6A"/>
    <w:rsid w:val="00B325EC"/>
    <w:rsid w:val="00B33DDB"/>
    <w:rsid w:val="00B3603C"/>
    <w:rsid w:val="00B42E19"/>
    <w:rsid w:val="00B526CF"/>
    <w:rsid w:val="00B52F6D"/>
    <w:rsid w:val="00B569CC"/>
    <w:rsid w:val="00B56DF3"/>
    <w:rsid w:val="00B65CDD"/>
    <w:rsid w:val="00B6651F"/>
    <w:rsid w:val="00B70062"/>
    <w:rsid w:val="00B7586D"/>
    <w:rsid w:val="00B857EA"/>
    <w:rsid w:val="00B91807"/>
    <w:rsid w:val="00B97029"/>
    <w:rsid w:val="00BA3187"/>
    <w:rsid w:val="00BB5BA1"/>
    <w:rsid w:val="00BC146F"/>
    <w:rsid w:val="00BC2BDA"/>
    <w:rsid w:val="00BC3BE6"/>
    <w:rsid w:val="00BC7449"/>
    <w:rsid w:val="00BC7B5E"/>
    <w:rsid w:val="00BD0B09"/>
    <w:rsid w:val="00BD0EEC"/>
    <w:rsid w:val="00BD289F"/>
    <w:rsid w:val="00BE3D4F"/>
    <w:rsid w:val="00BE3E2C"/>
    <w:rsid w:val="00BE601B"/>
    <w:rsid w:val="00BE7F02"/>
    <w:rsid w:val="00BF23BA"/>
    <w:rsid w:val="00BF7894"/>
    <w:rsid w:val="00C01B84"/>
    <w:rsid w:val="00C05A02"/>
    <w:rsid w:val="00C065BB"/>
    <w:rsid w:val="00C20D1B"/>
    <w:rsid w:val="00C21FFB"/>
    <w:rsid w:val="00C30D9D"/>
    <w:rsid w:val="00C37340"/>
    <w:rsid w:val="00C37798"/>
    <w:rsid w:val="00C42C1D"/>
    <w:rsid w:val="00C55819"/>
    <w:rsid w:val="00C56E63"/>
    <w:rsid w:val="00C5709B"/>
    <w:rsid w:val="00C6149D"/>
    <w:rsid w:val="00C64C65"/>
    <w:rsid w:val="00C67443"/>
    <w:rsid w:val="00C67CDC"/>
    <w:rsid w:val="00C70023"/>
    <w:rsid w:val="00C90E44"/>
    <w:rsid w:val="00C92138"/>
    <w:rsid w:val="00C94E15"/>
    <w:rsid w:val="00C95881"/>
    <w:rsid w:val="00CB2808"/>
    <w:rsid w:val="00CB4252"/>
    <w:rsid w:val="00CB5F59"/>
    <w:rsid w:val="00CB720A"/>
    <w:rsid w:val="00CB7B0F"/>
    <w:rsid w:val="00CC2F8F"/>
    <w:rsid w:val="00CC4160"/>
    <w:rsid w:val="00CC4CD4"/>
    <w:rsid w:val="00CD14C4"/>
    <w:rsid w:val="00CD4A7A"/>
    <w:rsid w:val="00CE47EE"/>
    <w:rsid w:val="00CE77AE"/>
    <w:rsid w:val="00CF0CD1"/>
    <w:rsid w:val="00CF3CBB"/>
    <w:rsid w:val="00D05BDB"/>
    <w:rsid w:val="00D07391"/>
    <w:rsid w:val="00D07796"/>
    <w:rsid w:val="00D1081D"/>
    <w:rsid w:val="00D17C57"/>
    <w:rsid w:val="00D25BE4"/>
    <w:rsid w:val="00D26C2C"/>
    <w:rsid w:val="00D27D15"/>
    <w:rsid w:val="00D3420D"/>
    <w:rsid w:val="00D36CD8"/>
    <w:rsid w:val="00D43587"/>
    <w:rsid w:val="00D44CC9"/>
    <w:rsid w:val="00D46576"/>
    <w:rsid w:val="00D5259E"/>
    <w:rsid w:val="00D55ADD"/>
    <w:rsid w:val="00D753B4"/>
    <w:rsid w:val="00D75938"/>
    <w:rsid w:val="00D7716E"/>
    <w:rsid w:val="00D82FC0"/>
    <w:rsid w:val="00DA32C6"/>
    <w:rsid w:val="00DA66B4"/>
    <w:rsid w:val="00DB0FC5"/>
    <w:rsid w:val="00DD039C"/>
    <w:rsid w:val="00DD067D"/>
    <w:rsid w:val="00DD45B6"/>
    <w:rsid w:val="00DE200D"/>
    <w:rsid w:val="00DE75D0"/>
    <w:rsid w:val="00DF0D26"/>
    <w:rsid w:val="00DF3C59"/>
    <w:rsid w:val="00DF56DC"/>
    <w:rsid w:val="00E12EE2"/>
    <w:rsid w:val="00E147DC"/>
    <w:rsid w:val="00E1781B"/>
    <w:rsid w:val="00E2449D"/>
    <w:rsid w:val="00E32C40"/>
    <w:rsid w:val="00E33E37"/>
    <w:rsid w:val="00E36C22"/>
    <w:rsid w:val="00E408AA"/>
    <w:rsid w:val="00E53929"/>
    <w:rsid w:val="00E55035"/>
    <w:rsid w:val="00E57664"/>
    <w:rsid w:val="00E61E12"/>
    <w:rsid w:val="00E70362"/>
    <w:rsid w:val="00E80948"/>
    <w:rsid w:val="00E84F66"/>
    <w:rsid w:val="00E86BF0"/>
    <w:rsid w:val="00E90B3F"/>
    <w:rsid w:val="00EA5FC7"/>
    <w:rsid w:val="00EB1BF3"/>
    <w:rsid w:val="00EB28C9"/>
    <w:rsid w:val="00EC013C"/>
    <w:rsid w:val="00EC19E3"/>
    <w:rsid w:val="00EC313A"/>
    <w:rsid w:val="00EC4DD4"/>
    <w:rsid w:val="00ED645F"/>
    <w:rsid w:val="00EE096E"/>
    <w:rsid w:val="00EF0A78"/>
    <w:rsid w:val="00EF0AFC"/>
    <w:rsid w:val="00EF689E"/>
    <w:rsid w:val="00F04376"/>
    <w:rsid w:val="00F07D96"/>
    <w:rsid w:val="00F1615D"/>
    <w:rsid w:val="00F1719C"/>
    <w:rsid w:val="00F21079"/>
    <w:rsid w:val="00F221EB"/>
    <w:rsid w:val="00F2383A"/>
    <w:rsid w:val="00F33442"/>
    <w:rsid w:val="00F34AC7"/>
    <w:rsid w:val="00F42656"/>
    <w:rsid w:val="00F432FA"/>
    <w:rsid w:val="00F452F0"/>
    <w:rsid w:val="00F46499"/>
    <w:rsid w:val="00F538D1"/>
    <w:rsid w:val="00F545B0"/>
    <w:rsid w:val="00F57358"/>
    <w:rsid w:val="00F600D1"/>
    <w:rsid w:val="00F7081E"/>
    <w:rsid w:val="00F83241"/>
    <w:rsid w:val="00F8728F"/>
    <w:rsid w:val="00FA2587"/>
    <w:rsid w:val="00FA4DAC"/>
    <w:rsid w:val="00FA4F0D"/>
    <w:rsid w:val="00FB2544"/>
    <w:rsid w:val="00FB2E62"/>
    <w:rsid w:val="00FB394B"/>
    <w:rsid w:val="00FB5020"/>
    <w:rsid w:val="00FD4749"/>
    <w:rsid w:val="00FD73D0"/>
    <w:rsid w:val="00FF59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hone"/>
  <w:smartTagType w:namespaceuri="urn:schemas-microsoft-com:office:smarttags" w:name="PersonName"/>
  <w:shapeDefaults>
    <o:shapedefaults v:ext="edit" spidmax="164865"/>
    <o:shapelayout v:ext="edit">
      <o:idmap v:ext="edit" data="1"/>
    </o:shapelayout>
  </w:shapeDefaults>
  <w:decimalSymbol w:val=","/>
  <w:listSeparator w:val=";"/>
  <w14:docId w14:val="6F2B2C71"/>
  <w15:docId w15:val="{EE6B0513-8409-4FA4-8536-6CEE29B9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0F2"/>
    <w:pPr>
      <w:spacing w:after="0" w:line="240" w:lineRule="auto"/>
    </w:pPr>
    <w:rPr>
      <w:rFonts w:ascii="Times New Roman" w:eastAsia="MS Mincho" w:hAnsi="Times New Roman" w:cs="Times New Roman"/>
      <w:sz w:val="24"/>
      <w:szCs w:val="24"/>
      <w:lang w:eastAsia="es-ES"/>
    </w:rPr>
  </w:style>
  <w:style w:type="paragraph" w:styleId="Ttulo1">
    <w:name w:val="heading 1"/>
    <w:basedOn w:val="Normal"/>
    <w:next w:val="Normal"/>
    <w:link w:val="Ttulo1Car"/>
    <w:uiPriority w:val="9"/>
    <w:qFormat/>
    <w:rsid w:val="00B13DB5"/>
    <w:pPr>
      <w:keepNext/>
      <w:keepLines/>
      <w:spacing w:before="480"/>
      <w:outlineLvl w:val="0"/>
    </w:pPr>
    <w:rPr>
      <w:rFonts w:ascii="Tahoma" w:eastAsiaTheme="majorEastAsia" w:hAnsi="Tahoma" w:cstheme="majorBidi"/>
      <w:b/>
      <w:bCs/>
      <w:color w:val="365F91" w:themeColor="accent1" w:themeShade="BF"/>
      <w:szCs w:val="28"/>
    </w:rPr>
  </w:style>
  <w:style w:type="paragraph" w:styleId="Ttulo2">
    <w:name w:val="heading 2"/>
    <w:basedOn w:val="Normal"/>
    <w:next w:val="Normal"/>
    <w:link w:val="Ttulo2Car"/>
    <w:uiPriority w:val="9"/>
    <w:unhideWhenUsed/>
    <w:qFormat/>
    <w:rsid w:val="00803684"/>
    <w:pPr>
      <w:keepNext/>
      <w:keepLines/>
      <w:spacing w:before="200"/>
      <w:outlineLvl w:val="1"/>
    </w:pPr>
    <w:rPr>
      <w:rFonts w:ascii="Tahoma" w:eastAsiaTheme="majorEastAsia" w:hAnsi="Tahoma" w:cstheme="majorBidi"/>
      <w:b/>
      <w:bCs/>
      <w:color w:val="4F81BD" w:themeColor="accent1"/>
      <w:sz w:val="26"/>
      <w:szCs w:val="26"/>
    </w:rPr>
  </w:style>
  <w:style w:type="paragraph" w:styleId="Ttulo3">
    <w:name w:val="heading 3"/>
    <w:basedOn w:val="Normal"/>
    <w:link w:val="Ttulo3Car"/>
    <w:qFormat/>
    <w:rsid w:val="00872FE4"/>
    <w:pPr>
      <w:spacing w:before="100" w:after="100"/>
      <w:outlineLvl w:val="2"/>
    </w:pPr>
    <w:rPr>
      <w:rFonts w:eastAsia="Times New Roman"/>
      <w:b/>
      <w:bCs/>
      <w:sz w:val="27"/>
      <w:szCs w:val="27"/>
    </w:rPr>
  </w:style>
  <w:style w:type="paragraph" w:styleId="Ttulo5">
    <w:name w:val="heading 5"/>
    <w:basedOn w:val="Normal"/>
    <w:next w:val="Normal"/>
    <w:link w:val="Ttulo5Car"/>
    <w:uiPriority w:val="9"/>
    <w:semiHidden/>
    <w:unhideWhenUsed/>
    <w:qFormat/>
    <w:rsid w:val="003041D8"/>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5100F2"/>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0F2"/>
    <w:rPr>
      <w:rFonts w:ascii="Tahoma" w:eastAsia="MS Mincho" w:hAnsi="Tahoma" w:cs="Tahoma"/>
      <w:sz w:val="16"/>
      <w:szCs w:val="16"/>
      <w:lang w:eastAsia="es-ES"/>
    </w:rPr>
  </w:style>
  <w:style w:type="paragraph" w:styleId="Encabezado">
    <w:name w:val="header"/>
    <w:basedOn w:val="Normal"/>
    <w:link w:val="EncabezadoCar"/>
    <w:unhideWhenUsed/>
    <w:rsid w:val="005100F2"/>
    <w:pPr>
      <w:tabs>
        <w:tab w:val="center" w:pos="4252"/>
        <w:tab w:val="right" w:pos="8504"/>
      </w:tabs>
    </w:pPr>
  </w:style>
  <w:style w:type="character" w:customStyle="1" w:styleId="EncabezadoCar">
    <w:name w:val="Encabezado Car"/>
    <w:basedOn w:val="Fuentedeprrafopredeter"/>
    <w:link w:val="Encabezado"/>
    <w:uiPriority w:val="99"/>
    <w:rsid w:val="005100F2"/>
    <w:rPr>
      <w:rFonts w:ascii="Times New Roman" w:eastAsia="MS Mincho" w:hAnsi="Times New Roman" w:cs="Times New Roman"/>
      <w:sz w:val="24"/>
      <w:szCs w:val="24"/>
      <w:lang w:eastAsia="es-ES"/>
    </w:rPr>
  </w:style>
  <w:style w:type="paragraph" w:styleId="Piedepgina">
    <w:name w:val="footer"/>
    <w:basedOn w:val="Normal"/>
    <w:link w:val="PiedepginaCar"/>
    <w:unhideWhenUsed/>
    <w:rsid w:val="005100F2"/>
    <w:pPr>
      <w:tabs>
        <w:tab w:val="center" w:pos="4252"/>
        <w:tab w:val="right" w:pos="8504"/>
      </w:tabs>
    </w:pPr>
  </w:style>
  <w:style w:type="character" w:customStyle="1" w:styleId="PiedepginaCar">
    <w:name w:val="Pie de página Car"/>
    <w:basedOn w:val="Fuentedeprrafopredeter"/>
    <w:link w:val="Piedepgina"/>
    <w:uiPriority w:val="99"/>
    <w:rsid w:val="005100F2"/>
    <w:rPr>
      <w:rFonts w:ascii="Times New Roman" w:eastAsia="MS Mincho" w:hAnsi="Times New Roman" w:cs="Times New Roman"/>
      <w:sz w:val="24"/>
      <w:szCs w:val="24"/>
      <w:lang w:eastAsia="es-ES"/>
    </w:rPr>
  </w:style>
  <w:style w:type="character" w:styleId="Nmerodepgina">
    <w:name w:val="page number"/>
    <w:basedOn w:val="Fuentedeprrafopredeter"/>
    <w:rsid w:val="005100F2"/>
  </w:style>
  <w:style w:type="paragraph" w:styleId="NormalWeb">
    <w:name w:val="Normal (Web)"/>
    <w:basedOn w:val="Normal"/>
    <w:uiPriority w:val="99"/>
    <w:rsid w:val="005100F2"/>
    <w:pPr>
      <w:spacing w:before="100" w:beforeAutospacing="1" w:after="100" w:afterAutospacing="1"/>
    </w:pPr>
  </w:style>
  <w:style w:type="character" w:customStyle="1" w:styleId="Ttulo1Car">
    <w:name w:val="Título 1 Car"/>
    <w:basedOn w:val="Fuentedeprrafopredeter"/>
    <w:link w:val="Ttulo1"/>
    <w:uiPriority w:val="9"/>
    <w:rsid w:val="00B13DB5"/>
    <w:rPr>
      <w:rFonts w:ascii="Tahoma" w:eastAsiaTheme="majorEastAsia" w:hAnsi="Tahoma" w:cstheme="majorBidi"/>
      <w:b/>
      <w:bCs/>
      <w:color w:val="365F91" w:themeColor="accent1" w:themeShade="BF"/>
      <w:sz w:val="24"/>
      <w:szCs w:val="28"/>
      <w:lang w:eastAsia="es-ES"/>
    </w:rPr>
  </w:style>
  <w:style w:type="paragraph" w:styleId="TtuloTDC">
    <w:name w:val="TOC Heading"/>
    <w:basedOn w:val="Ttulo1"/>
    <w:next w:val="Normal"/>
    <w:uiPriority w:val="39"/>
    <w:unhideWhenUsed/>
    <w:qFormat/>
    <w:rsid w:val="00103ABA"/>
    <w:pPr>
      <w:spacing w:line="276" w:lineRule="auto"/>
      <w:outlineLvl w:val="9"/>
    </w:pPr>
  </w:style>
  <w:style w:type="paragraph" w:styleId="TDC1">
    <w:name w:val="toc 1"/>
    <w:basedOn w:val="Normal"/>
    <w:next w:val="Normal"/>
    <w:autoRedefine/>
    <w:uiPriority w:val="39"/>
    <w:unhideWhenUsed/>
    <w:rsid w:val="00F34AC7"/>
    <w:pPr>
      <w:tabs>
        <w:tab w:val="left" w:pos="480"/>
        <w:tab w:val="right" w:leader="dot" w:pos="8494"/>
      </w:tabs>
      <w:spacing w:after="100"/>
    </w:pPr>
  </w:style>
  <w:style w:type="character" w:styleId="Hipervnculo">
    <w:name w:val="Hyperlink"/>
    <w:basedOn w:val="Fuentedeprrafopredeter"/>
    <w:uiPriority w:val="99"/>
    <w:unhideWhenUsed/>
    <w:rsid w:val="00103ABA"/>
    <w:rPr>
      <w:color w:val="0000FF" w:themeColor="hyperlink"/>
      <w:u w:val="single"/>
    </w:rPr>
  </w:style>
  <w:style w:type="paragraph" w:styleId="Prrafodelista">
    <w:name w:val="List Paragraph"/>
    <w:basedOn w:val="Normal"/>
    <w:uiPriority w:val="34"/>
    <w:qFormat/>
    <w:rsid w:val="00803684"/>
    <w:pPr>
      <w:ind w:left="720"/>
      <w:contextualSpacing/>
    </w:pPr>
  </w:style>
  <w:style w:type="character" w:customStyle="1" w:styleId="Ttulo2Car">
    <w:name w:val="Título 2 Car"/>
    <w:basedOn w:val="Fuentedeprrafopredeter"/>
    <w:link w:val="Ttulo2"/>
    <w:uiPriority w:val="9"/>
    <w:rsid w:val="00803684"/>
    <w:rPr>
      <w:rFonts w:ascii="Tahoma" w:eastAsiaTheme="majorEastAsia" w:hAnsi="Tahoma" w:cstheme="majorBidi"/>
      <w:b/>
      <w:bCs/>
      <w:color w:val="4F81BD" w:themeColor="accent1"/>
      <w:sz w:val="26"/>
      <w:szCs w:val="26"/>
      <w:lang w:eastAsia="es-ES"/>
    </w:rPr>
  </w:style>
  <w:style w:type="paragraph" w:styleId="Subttulo">
    <w:name w:val="Subtitle"/>
    <w:basedOn w:val="Normal"/>
    <w:next w:val="Normal"/>
    <w:link w:val="SubttuloCar"/>
    <w:uiPriority w:val="11"/>
    <w:qFormat/>
    <w:rsid w:val="0080368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803684"/>
    <w:rPr>
      <w:rFonts w:asciiTheme="majorHAnsi" w:eastAsiaTheme="majorEastAsia" w:hAnsiTheme="majorHAnsi" w:cstheme="majorBidi"/>
      <w:i/>
      <w:iCs/>
      <w:color w:val="4F81BD" w:themeColor="accent1"/>
      <w:spacing w:val="15"/>
      <w:sz w:val="24"/>
      <w:szCs w:val="24"/>
      <w:lang w:eastAsia="es-ES"/>
    </w:rPr>
  </w:style>
  <w:style w:type="paragraph" w:customStyle="1" w:styleId="Default">
    <w:name w:val="Default"/>
    <w:rsid w:val="00B13DB5"/>
    <w:pPr>
      <w:autoSpaceDE w:val="0"/>
      <w:autoSpaceDN w:val="0"/>
      <w:adjustRightInd w:val="0"/>
      <w:spacing w:after="0" w:line="240" w:lineRule="auto"/>
    </w:pPr>
    <w:rPr>
      <w:rFonts w:ascii="Arial" w:eastAsia="MS Mincho" w:hAnsi="Arial" w:cs="Arial"/>
      <w:color w:val="000000"/>
      <w:sz w:val="24"/>
      <w:szCs w:val="24"/>
      <w:lang w:val="es-UY" w:eastAsia="es-UY"/>
    </w:rPr>
  </w:style>
  <w:style w:type="paragraph" w:styleId="TDC2">
    <w:name w:val="toc 2"/>
    <w:basedOn w:val="Normal"/>
    <w:next w:val="Normal"/>
    <w:autoRedefine/>
    <w:uiPriority w:val="39"/>
    <w:unhideWhenUsed/>
    <w:rsid w:val="00B13DB5"/>
    <w:pPr>
      <w:spacing w:after="100"/>
      <w:ind w:left="240"/>
    </w:pPr>
  </w:style>
  <w:style w:type="character" w:customStyle="1" w:styleId="Ttulo3Car">
    <w:name w:val="Título 3 Car"/>
    <w:basedOn w:val="Fuentedeprrafopredeter"/>
    <w:link w:val="Ttulo3"/>
    <w:rsid w:val="00872FE4"/>
    <w:rPr>
      <w:rFonts w:ascii="Times New Roman" w:eastAsia="Times New Roman" w:hAnsi="Times New Roman" w:cs="Times New Roman"/>
      <w:b/>
      <w:bCs/>
      <w:sz w:val="27"/>
      <w:szCs w:val="27"/>
      <w:lang w:eastAsia="es-ES"/>
    </w:rPr>
  </w:style>
  <w:style w:type="character" w:styleId="Textoennegrita">
    <w:name w:val="Strong"/>
    <w:uiPriority w:val="22"/>
    <w:qFormat/>
    <w:rsid w:val="00872FE4"/>
    <w:rPr>
      <w:b/>
      <w:bCs/>
    </w:rPr>
  </w:style>
  <w:style w:type="table" w:styleId="Tablaconcuadrcula">
    <w:name w:val="Table Grid"/>
    <w:basedOn w:val="Tablanormal"/>
    <w:rsid w:val="00872FE4"/>
    <w:pPr>
      <w:spacing w:after="0" w:line="240" w:lineRule="auto"/>
    </w:pPr>
    <w:rPr>
      <w:rFonts w:ascii="Times New Roman" w:eastAsia="MS Mincho"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872FE4"/>
    <w:pPr>
      <w:spacing w:after="120"/>
    </w:pPr>
  </w:style>
  <w:style w:type="character" w:customStyle="1" w:styleId="TextoindependienteCar">
    <w:name w:val="Texto independiente Car"/>
    <w:basedOn w:val="Fuentedeprrafopredeter"/>
    <w:link w:val="Textoindependiente"/>
    <w:rsid w:val="00872FE4"/>
    <w:rPr>
      <w:rFonts w:ascii="Times New Roman" w:eastAsia="MS Mincho" w:hAnsi="Times New Roman" w:cs="Times New Roman"/>
      <w:sz w:val="24"/>
      <w:szCs w:val="24"/>
      <w:lang w:eastAsia="es-ES"/>
    </w:rPr>
  </w:style>
  <w:style w:type="character" w:styleId="Refdecomentario">
    <w:name w:val="annotation reference"/>
    <w:semiHidden/>
    <w:rsid w:val="00872FE4"/>
    <w:rPr>
      <w:sz w:val="16"/>
      <w:szCs w:val="16"/>
    </w:rPr>
  </w:style>
  <w:style w:type="paragraph" w:styleId="Textocomentario">
    <w:name w:val="annotation text"/>
    <w:basedOn w:val="Normal"/>
    <w:link w:val="TextocomentarioCar"/>
    <w:semiHidden/>
    <w:rsid w:val="00872FE4"/>
    <w:rPr>
      <w:sz w:val="20"/>
      <w:szCs w:val="20"/>
    </w:rPr>
  </w:style>
  <w:style w:type="character" w:customStyle="1" w:styleId="TextocomentarioCar">
    <w:name w:val="Texto comentario Car"/>
    <w:basedOn w:val="Fuentedeprrafopredeter"/>
    <w:link w:val="Textocomentario"/>
    <w:semiHidden/>
    <w:rsid w:val="00872FE4"/>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872FE4"/>
    <w:rPr>
      <w:b/>
      <w:bCs/>
    </w:rPr>
  </w:style>
  <w:style w:type="character" w:customStyle="1" w:styleId="AsuntodelcomentarioCar">
    <w:name w:val="Asunto del comentario Car"/>
    <w:basedOn w:val="TextocomentarioCar"/>
    <w:link w:val="Asuntodelcomentario"/>
    <w:semiHidden/>
    <w:rsid w:val="00872FE4"/>
    <w:rPr>
      <w:rFonts w:ascii="Times New Roman" w:eastAsia="MS Mincho" w:hAnsi="Times New Roman" w:cs="Times New Roman"/>
      <w:b/>
      <w:bCs/>
      <w:sz w:val="20"/>
      <w:szCs w:val="20"/>
      <w:lang w:eastAsia="es-ES"/>
    </w:rPr>
  </w:style>
  <w:style w:type="paragraph" w:styleId="Textonotapie">
    <w:name w:val="footnote text"/>
    <w:basedOn w:val="Normal"/>
    <w:link w:val="TextonotapieCar"/>
    <w:semiHidden/>
    <w:rsid w:val="00872FE4"/>
    <w:rPr>
      <w:sz w:val="20"/>
      <w:szCs w:val="20"/>
    </w:rPr>
  </w:style>
  <w:style w:type="character" w:customStyle="1" w:styleId="TextonotapieCar">
    <w:name w:val="Texto nota pie Car"/>
    <w:basedOn w:val="Fuentedeprrafopredeter"/>
    <w:link w:val="Textonotapie"/>
    <w:semiHidden/>
    <w:rsid w:val="00872FE4"/>
    <w:rPr>
      <w:rFonts w:ascii="Times New Roman" w:eastAsia="MS Mincho" w:hAnsi="Times New Roman" w:cs="Times New Roman"/>
      <w:sz w:val="20"/>
      <w:szCs w:val="20"/>
      <w:lang w:eastAsia="es-ES"/>
    </w:rPr>
  </w:style>
  <w:style w:type="character" w:styleId="Refdenotaalpie">
    <w:name w:val="footnote reference"/>
    <w:semiHidden/>
    <w:rsid w:val="00872FE4"/>
    <w:rPr>
      <w:vertAlign w:val="superscript"/>
    </w:rPr>
  </w:style>
  <w:style w:type="paragraph" w:styleId="Mapadeldocumento">
    <w:name w:val="Document Map"/>
    <w:basedOn w:val="Normal"/>
    <w:link w:val="MapadeldocumentoCar"/>
    <w:semiHidden/>
    <w:rsid w:val="00872FE4"/>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872FE4"/>
    <w:rPr>
      <w:rFonts w:ascii="Tahoma" w:eastAsia="MS Mincho" w:hAnsi="Tahoma" w:cs="Tahoma"/>
      <w:sz w:val="20"/>
      <w:szCs w:val="20"/>
      <w:shd w:val="clear" w:color="auto" w:fill="000080"/>
      <w:lang w:eastAsia="es-ES"/>
    </w:rPr>
  </w:style>
  <w:style w:type="paragraph" w:styleId="Textoindependiente2">
    <w:name w:val="Body Text 2"/>
    <w:basedOn w:val="Normal"/>
    <w:link w:val="Textoindependiente2Car"/>
    <w:rsid w:val="00872FE4"/>
    <w:pPr>
      <w:spacing w:after="120" w:line="480" w:lineRule="auto"/>
    </w:pPr>
  </w:style>
  <w:style w:type="character" w:customStyle="1" w:styleId="Textoindependiente2Car">
    <w:name w:val="Texto independiente 2 Car"/>
    <w:basedOn w:val="Fuentedeprrafopredeter"/>
    <w:link w:val="Textoindependiente2"/>
    <w:rsid w:val="00872FE4"/>
    <w:rPr>
      <w:rFonts w:ascii="Times New Roman" w:eastAsia="MS Mincho" w:hAnsi="Times New Roman" w:cs="Times New Roman"/>
      <w:sz w:val="24"/>
      <w:szCs w:val="24"/>
      <w:lang w:eastAsia="es-ES"/>
    </w:rPr>
  </w:style>
  <w:style w:type="paragraph" w:styleId="Sangradetextonormal">
    <w:name w:val="Body Text Indent"/>
    <w:basedOn w:val="Normal"/>
    <w:link w:val="SangradetextonormalCar"/>
    <w:rsid w:val="00872FE4"/>
    <w:pPr>
      <w:spacing w:after="120"/>
      <w:ind w:left="283"/>
    </w:pPr>
  </w:style>
  <w:style w:type="character" w:customStyle="1" w:styleId="SangradetextonormalCar">
    <w:name w:val="Sangría de texto normal Car"/>
    <w:basedOn w:val="Fuentedeprrafopredeter"/>
    <w:link w:val="Sangradetextonormal"/>
    <w:rsid w:val="00872FE4"/>
    <w:rPr>
      <w:rFonts w:ascii="Times New Roman" w:eastAsia="MS Mincho" w:hAnsi="Times New Roman" w:cs="Times New Roman"/>
      <w:sz w:val="24"/>
      <w:szCs w:val="24"/>
      <w:lang w:eastAsia="es-ES"/>
    </w:rPr>
  </w:style>
  <w:style w:type="paragraph" w:customStyle="1" w:styleId="Estilo1">
    <w:name w:val="Estilo1"/>
    <w:basedOn w:val="Normal"/>
    <w:rsid w:val="00872FE4"/>
    <w:pPr>
      <w:numPr>
        <w:numId w:val="12"/>
      </w:numPr>
    </w:pPr>
  </w:style>
  <w:style w:type="character" w:customStyle="1" w:styleId="msoins0">
    <w:name w:val="msoins"/>
    <w:basedOn w:val="Fuentedeprrafopredeter"/>
    <w:rsid w:val="00872FE4"/>
  </w:style>
  <w:style w:type="table" w:customStyle="1" w:styleId="Tablaconcuadrcula1">
    <w:name w:val="Tabla con cuadrícula1"/>
    <w:basedOn w:val="Tablanormal"/>
    <w:next w:val="Tablaconcuadrcula"/>
    <w:uiPriority w:val="59"/>
    <w:rsid w:val="00872F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72F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72F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72F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72F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72F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872F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872F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872F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872F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872F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72FE4"/>
    <w:rPr>
      <w:i/>
      <w:iCs/>
    </w:rPr>
  </w:style>
  <w:style w:type="paragraph" w:styleId="TDC3">
    <w:name w:val="toc 3"/>
    <w:basedOn w:val="Normal"/>
    <w:next w:val="Normal"/>
    <w:autoRedefine/>
    <w:uiPriority w:val="39"/>
    <w:unhideWhenUsed/>
    <w:rsid w:val="00872FE4"/>
    <w:pPr>
      <w:spacing w:after="100"/>
      <w:ind w:left="480"/>
    </w:pPr>
  </w:style>
  <w:style w:type="paragraph" w:styleId="Textosinformato">
    <w:name w:val="Plain Text"/>
    <w:basedOn w:val="Normal"/>
    <w:link w:val="TextosinformatoCar"/>
    <w:uiPriority w:val="99"/>
    <w:semiHidden/>
    <w:unhideWhenUsed/>
    <w:rsid w:val="003F1935"/>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3F1935"/>
    <w:rPr>
      <w:rFonts w:ascii="Calibri" w:hAnsi="Calibri"/>
      <w:szCs w:val="21"/>
    </w:rPr>
  </w:style>
  <w:style w:type="character" w:customStyle="1" w:styleId="Ttulo5Car">
    <w:name w:val="Título 5 Car"/>
    <w:basedOn w:val="Fuentedeprrafopredeter"/>
    <w:link w:val="Ttulo5"/>
    <w:uiPriority w:val="9"/>
    <w:semiHidden/>
    <w:rsid w:val="003041D8"/>
    <w:rPr>
      <w:rFonts w:asciiTheme="majorHAnsi" w:eastAsiaTheme="majorEastAsia" w:hAnsiTheme="majorHAnsi" w:cstheme="majorBidi"/>
      <w:color w:val="243F60" w:themeColor="accent1" w:themeShade="7F"/>
      <w:sz w:val="24"/>
      <w:szCs w:val="24"/>
      <w:lang w:eastAsia="es-ES"/>
    </w:rPr>
  </w:style>
  <w:style w:type="paragraph" w:styleId="Textoindependiente3">
    <w:name w:val="Body Text 3"/>
    <w:basedOn w:val="Normal"/>
    <w:link w:val="Textoindependiente3Car"/>
    <w:uiPriority w:val="99"/>
    <w:semiHidden/>
    <w:unhideWhenUsed/>
    <w:rsid w:val="003041D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041D8"/>
    <w:rPr>
      <w:rFonts w:ascii="Times New Roman" w:eastAsia="MS Mincho" w:hAnsi="Times New Roman" w:cs="Times New Roman"/>
      <w:sz w:val="16"/>
      <w:szCs w:val="16"/>
      <w:lang w:eastAsia="es-ES"/>
    </w:rPr>
  </w:style>
  <w:style w:type="paragraph" w:styleId="Sangra3detindependiente">
    <w:name w:val="Body Text Indent 3"/>
    <w:basedOn w:val="Normal"/>
    <w:link w:val="Sangra3detindependienteCar"/>
    <w:uiPriority w:val="99"/>
    <w:semiHidden/>
    <w:unhideWhenUsed/>
    <w:rsid w:val="003041D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041D8"/>
    <w:rPr>
      <w:rFonts w:ascii="Times New Roman" w:eastAsia="MS Mincho"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7972">
      <w:bodyDiv w:val="1"/>
      <w:marLeft w:val="0"/>
      <w:marRight w:val="0"/>
      <w:marTop w:val="0"/>
      <w:marBottom w:val="0"/>
      <w:divBdr>
        <w:top w:val="none" w:sz="0" w:space="0" w:color="auto"/>
        <w:left w:val="none" w:sz="0" w:space="0" w:color="auto"/>
        <w:bottom w:val="none" w:sz="0" w:space="0" w:color="auto"/>
        <w:right w:val="none" w:sz="0" w:space="0" w:color="auto"/>
      </w:divBdr>
    </w:div>
    <w:div w:id="104547683">
      <w:bodyDiv w:val="1"/>
      <w:marLeft w:val="0"/>
      <w:marRight w:val="0"/>
      <w:marTop w:val="0"/>
      <w:marBottom w:val="0"/>
      <w:divBdr>
        <w:top w:val="none" w:sz="0" w:space="0" w:color="auto"/>
        <w:left w:val="none" w:sz="0" w:space="0" w:color="auto"/>
        <w:bottom w:val="none" w:sz="0" w:space="0" w:color="auto"/>
        <w:right w:val="none" w:sz="0" w:space="0" w:color="auto"/>
      </w:divBdr>
      <w:divsChild>
        <w:div w:id="2007660836">
          <w:marLeft w:val="0"/>
          <w:marRight w:val="0"/>
          <w:marTop w:val="0"/>
          <w:marBottom w:val="0"/>
          <w:divBdr>
            <w:top w:val="none" w:sz="0" w:space="0" w:color="auto"/>
            <w:left w:val="none" w:sz="0" w:space="0" w:color="auto"/>
            <w:bottom w:val="none" w:sz="0" w:space="0" w:color="auto"/>
            <w:right w:val="none" w:sz="0" w:space="0" w:color="auto"/>
          </w:divBdr>
          <w:divsChild>
            <w:div w:id="1503007391">
              <w:marLeft w:val="0"/>
              <w:marRight w:val="0"/>
              <w:marTop w:val="0"/>
              <w:marBottom w:val="0"/>
              <w:divBdr>
                <w:top w:val="none" w:sz="0" w:space="0" w:color="auto"/>
                <w:left w:val="none" w:sz="0" w:space="0" w:color="auto"/>
                <w:bottom w:val="none" w:sz="0" w:space="0" w:color="auto"/>
                <w:right w:val="none" w:sz="0" w:space="0" w:color="auto"/>
              </w:divBdr>
              <w:divsChild>
                <w:div w:id="221644105">
                  <w:marLeft w:val="0"/>
                  <w:marRight w:val="0"/>
                  <w:marTop w:val="0"/>
                  <w:marBottom w:val="0"/>
                  <w:divBdr>
                    <w:top w:val="none" w:sz="0" w:space="0" w:color="auto"/>
                    <w:left w:val="none" w:sz="0" w:space="0" w:color="auto"/>
                    <w:bottom w:val="none" w:sz="0" w:space="0" w:color="auto"/>
                    <w:right w:val="none" w:sz="0" w:space="0" w:color="auto"/>
                  </w:divBdr>
                  <w:divsChild>
                    <w:div w:id="693962793">
                      <w:marLeft w:val="0"/>
                      <w:marRight w:val="0"/>
                      <w:marTop w:val="0"/>
                      <w:marBottom w:val="0"/>
                      <w:divBdr>
                        <w:top w:val="none" w:sz="0" w:space="0" w:color="auto"/>
                        <w:left w:val="none" w:sz="0" w:space="0" w:color="auto"/>
                        <w:bottom w:val="none" w:sz="0" w:space="0" w:color="auto"/>
                        <w:right w:val="none" w:sz="0" w:space="0" w:color="auto"/>
                      </w:divBdr>
                      <w:divsChild>
                        <w:div w:id="569464449">
                          <w:marLeft w:val="0"/>
                          <w:marRight w:val="0"/>
                          <w:marTop w:val="0"/>
                          <w:marBottom w:val="0"/>
                          <w:divBdr>
                            <w:top w:val="none" w:sz="0" w:space="0" w:color="auto"/>
                            <w:left w:val="none" w:sz="0" w:space="0" w:color="auto"/>
                            <w:bottom w:val="none" w:sz="0" w:space="0" w:color="auto"/>
                            <w:right w:val="none" w:sz="0" w:space="0" w:color="auto"/>
                          </w:divBdr>
                          <w:divsChild>
                            <w:div w:id="1990744571">
                              <w:marLeft w:val="0"/>
                              <w:marRight w:val="0"/>
                              <w:marTop w:val="0"/>
                              <w:marBottom w:val="0"/>
                              <w:divBdr>
                                <w:top w:val="none" w:sz="0" w:space="0" w:color="auto"/>
                                <w:left w:val="none" w:sz="0" w:space="0" w:color="auto"/>
                                <w:bottom w:val="none" w:sz="0" w:space="0" w:color="auto"/>
                                <w:right w:val="none" w:sz="0" w:space="0" w:color="auto"/>
                              </w:divBdr>
                              <w:divsChild>
                                <w:div w:id="1849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78732">
      <w:bodyDiv w:val="1"/>
      <w:marLeft w:val="0"/>
      <w:marRight w:val="0"/>
      <w:marTop w:val="0"/>
      <w:marBottom w:val="0"/>
      <w:divBdr>
        <w:top w:val="none" w:sz="0" w:space="0" w:color="auto"/>
        <w:left w:val="none" w:sz="0" w:space="0" w:color="auto"/>
        <w:bottom w:val="none" w:sz="0" w:space="0" w:color="auto"/>
        <w:right w:val="none" w:sz="0" w:space="0" w:color="auto"/>
      </w:divBdr>
      <w:divsChild>
        <w:div w:id="1890602497">
          <w:marLeft w:val="0"/>
          <w:marRight w:val="0"/>
          <w:marTop w:val="0"/>
          <w:marBottom w:val="0"/>
          <w:divBdr>
            <w:top w:val="none" w:sz="0" w:space="0" w:color="auto"/>
            <w:left w:val="none" w:sz="0" w:space="0" w:color="auto"/>
            <w:bottom w:val="none" w:sz="0" w:space="0" w:color="auto"/>
            <w:right w:val="none" w:sz="0" w:space="0" w:color="auto"/>
          </w:divBdr>
          <w:divsChild>
            <w:div w:id="1990934135">
              <w:marLeft w:val="0"/>
              <w:marRight w:val="0"/>
              <w:marTop w:val="0"/>
              <w:marBottom w:val="0"/>
              <w:divBdr>
                <w:top w:val="none" w:sz="0" w:space="0" w:color="auto"/>
                <w:left w:val="none" w:sz="0" w:space="0" w:color="auto"/>
                <w:bottom w:val="none" w:sz="0" w:space="0" w:color="auto"/>
                <w:right w:val="none" w:sz="0" w:space="0" w:color="auto"/>
              </w:divBdr>
              <w:divsChild>
                <w:div w:id="1944603746">
                  <w:marLeft w:val="0"/>
                  <w:marRight w:val="0"/>
                  <w:marTop w:val="0"/>
                  <w:marBottom w:val="0"/>
                  <w:divBdr>
                    <w:top w:val="none" w:sz="0" w:space="0" w:color="auto"/>
                    <w:left w:val="none" w:sz="0" w:space="0" w:color="auto"/>
                    <w:bottom w:val="none" w:sz="0" w:space="0" w:color="auto"/>
                    <w:right w:val="none" w:sz="0" w:space="0" w:color="auto"/>
                  </w:divBdr>
                  <w:divsChild>
                    <w:div w:id="623072939">
                      <w:marLeft w:val="0"/>
                      <w:marRight w:val="0"/>
                      <w:marTop w:val="0"/>
                      <w:marBottom w:val="0"/>
                      <w:divBdr>
                        <w:top w:val="none" w:sz="0" w:space="0" w:color="auto"/>
                        <w:left w:val="none" w:sz="0" w:space="0" w:color="auto"/>
                        <w:bottom w:val="none" w:sz="0" w:space="0" w:color="auto"/>
                        <w:right w:val="none" w:sz="0" w:space="0" w:color="auto"/>
                      </w:divBdr>
                      <w:divsChild>
                        <w:div w:id="744838291">
                          <w:marLeft w:val="0"/>
                          <w:marRight w:val="0"/>
                          <w:marTop w:val="0"/>
                          <w:marBottom w:val="0"/>
                          <w:divBdr>
                            <w:top w:val="none" w:sz="0" w:space="0" w:color="auto"/>
                            <w:left w:val="none" w:sz="0" w:space="0" w:color="auto"/>
                            <w:bottom w:val="none" w:sz="0" w:space="0" w:color="auto"/>
                            <w:right w:val="none" w:sz="0" w:space="0" w:color="auto"/>
                          </w:divBdr>
                          <w:divsChild>
                            <w:div w:id="442265519">
                              <w:marLeft w:val="0"/>
                              <w:marRight w:val="0"/>
                              <w:marTop w:val="0"/>
                              <w:marBottom w:val="0"/>
                              <w:divBdr>
                                <w:top w:val="none" w:sz="0" w:space="0" w:color="auto"/>
                                <w:left w:val="none" w:sz="0" w:space="0" w:color="auto"/>
                                <w:bottom w:val="none" w:sz="0" w:space="0" w:color="auto"/>
                                <w:right w:val="none" w:sz="0" w:space="0" w:color="auto"/>
                              </w:divBdr>
                              <w:divsChild>
                                <w:div w:id="3093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574951">
      <w:bodyDiv w:val="1"/>
      <w:marLeft w:val="0"/>
      <w:marRight w:val="0"/>
      <w:marTop w:val="0"/>
      <w:marBottom w:val="0"/>
      <w:divBdr>
        <w:top w:val="none" w:sz="0" w:space="0" w:color="auto"/>
        <w:left w:val="none" w:sz="0" w:space="0" w:color="auto"/>
        <w:bottom w:val="none" w:sz="0" w:space="0" w:color="auto"/>
        <w:right w:val="none" w:sz="0" w:space="0" w:color="auto"/>
      </w:divBdr>
      <w:divsChild>
        <w:div w:id="1804611381">
          <w:marLeft w:val="0"/>
          <w:marRight w:val="0"/>
          <w:marTop w:val="0"/>
          <w:marBottom w:val="0"/>
          <w:divBdr>
            <w:top w:val="none" w:sz="0" w:space="0" w:color="auto"/>
            <w:left w:val="none" w:sz="0" w:space="0" w:color="auto"/>
            <w:bottom w:val="none" w:sz="0" w:space="0" w:color="auto"/>
            <w:right w:val="none" w:sz="0" w:space="0" w:color="auto"/>
          </w:divBdr>
          <w:divsChild>
            <w:div w:id="1105612915">
              <w:marLeft w:val="0"/>
              <w:marRight w:val="0"/>
              <w:marTop w:val="0"/>
              <w:marBottom w:val="0"/>
              <w:divBdr>
                <w:top w:val="none" w:sz="0" w:space="0" w:color="auto"/>
                <w:left w:val="none" w:sz="0" w:space="0" w:color="auto"/>
                <w:bottom w:val="none" w:sz="0" w:space="0" w:color="auto"/>
                <w:right w:val="none" w:sz="0" w:space="0" w:color="auto"/>
              </w:divBdr>
              <w:divsChild>
                <w:div w:id="1755777456">
                  <w:marLeft w:val="0"/>
                  <w:marRight w:val="0"/>
                  <w:marTop w:val="0"/>
                  <w:marBottom w:val="0"/>
                  <w:divBdr>
                    <w:top w:val="none" w:sz="0" w:space="0" w:color="auto"/>
                    <w:left w:val="none" w:sz="0" w:space="0" w:color="auto"/>
                    <w:bottom w:val="none" w:sz="0" w:space="0" w:color="auto"/>
                    <w:right w:val="none" w:sz="0" w:space="0" w:color="auto"/>
                  </w:divBdr>
                  <w:divsChild>
                    <w:div w:id="85394962">
                      <w:marLeft w:val="0"/>
                      <w:marRight w:val="0"/>
                      <w:marTop w:val="0"/>
                      <w:marBottom w:val="0"/>
                      <w:divBdr>
                        <w:top w:val="none" w:sz="0" w:space="0" w:color="auto"/>
                        <w:left w:val="none" w:sz="0" w:space="0" w:color="auto"/>
                        <w:bottom w:val="none" w:sz="0" w:space="0" w:color="auto"/>
                        <w:right w:val="none" w:sz="0" w:space="0" w:color="auto"/>
                      </w:divBdr>
                      <w:divsChild>
                        <w:div w:id="2103909278">
                          <w:marLeft w:val="0"/>
                          <w:marRight w:val="0"/>
                          <w:marTop w:val="0"/>
                          <w:marBottom w:val="0"/>
                          <w:divBdr>
                            <w:top w:val="none" w:sz="0" w:space="0" w:color="auto"/>
                            <w:left w:val="none" w:sz="0" w:space="0" w:color="auto"/>
                            <w:bottom w:val="none" w:sz="0" w:space="0" w:color="auto"/>
                            <w:right w:val="none" w:sz="0" w:space="0" w:color="auto"/>
                          </w:divBdr>
                          <w:divsChild>
                            <w:div w:id="241767345">
                              <w:marLeft w:val="0"/>
                              <w:marRight w:val="0"/>
                              <w:marTop w:val="0"/>
                              <w:marBottom w:val="0"/>
                              <w:divBdr>
                                <w:top w:val="none" w:sz="0" w:space="0" w:color="auto"/>
                                <w:left w:val="none" w:sz="0" w:space="0" w:color="auto"/>
                                <w:bottom w:val="none" w:sz="0" w:space="0" w:color="auto"/>
                                <w:right w:val="none" w:sz="0" w:space="0" w:color="auto"/>
                              </w:divBdr>
                              <w:divsChild>
                                <w:div w:id="16610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7073">
      <w:bodyDiv w:val="1"/>
      <w:marLeft w:val="0"/>
      <w:marRight w:val="0"/>
      <w:marTop w:val="0"/>
      <w:marBottom w:val="0"/>
      <w:divBdr>
        <w:top w:val="none" w:sz="0" w:space="0" w:color="auto"/>
        <w:left w:val="none" w:sz="0" w:space="0" w:color="auto"/>
        <w:bottom w:val="none" w:sz="0" w:space="0" w:color="auto"/>
        <w:right w:val="none" w:sz="0" w:space="0" w:color="auto"/>
      </w:divBdr>
    </w:div>
    <w:div w:id="704645619">
      <w:bodyDiv w:val="1"/>
      <w:marLeft w:val="0"/>
      <w:marRight w:val="0"/>
      <w:marTop w:val="0"/>
      <w:marBottom w:val="0"/>
      <w:divBdr>
        <w:top w:val="none" w:sz="0" w:space="0" w:color="auto"/>
        <w:left w:val="none" w:sz="0" w:space="0" w:color="auto"/>
        <w:bottom w:val="none" w:sz="0" w:space="0" w:color="auto"/>
        <w:right w:val="none" w:sz="0" w:space="0" w:color="auto"/>
      </w:divBdr>
      <w:divsChild>
        <w:div w:id="1614825778">
          <w:marLeft w:val="0"/>
          <w:marRight w:val="0"/>
          <w:marTop w:val="0"/>
          <w:marBottom w:val="0"/>
          <w:divBdr>
            <w:top w:val="none" w:sz="0" w:space="0" w:color="auto"/>
            <w:left w:val="none" w:sz="0" w:space="0" w:color="auto"/>
            <w:bottom w:val="none" w:sz="0" w:space="0" w:color="auto"/>
            <w:right w:val="none" w:sz="0" w:space="0" w:color="auto"/>
          </w:divBdr>
          <w:divsChild>
            <w:div w:id="1471247137">
              <w:marLeft w:val="0"/>
              <w:marRight w:val="0"/>
              <w:marTop w:val="0"/>
              <w:marBottom w:val="0"/>
              <w:divBdr>
                <w:top w:val="none" w:sz="0" w:space="0" w:color="auto"/>
                <w:left w:val="none" w:sz="0" w:space="0" w:color="auto"/>
                <w:bottom w:val="none" w:sz="0" w:space="0" w:color="auto"/>
                <w:right w:val="none" w:sz="0" w:space="0" w:color="auto"/>
              </w:divBdr>
              <w:divsChild>
                <w:div w:id="1686327120">
                  <w:marLeft w:val="0"/>
                  <w:marRight w:val="0"/>
                  <w:marTop w:val="0"/>
                  <w:marBottom w:val="0"/>
                  <w:divBdr>
                    <w:top w:val="none" w:sz="0" w:space="0" w:color="auto"/>
                    <w:left w:val="none" w:sz="0" w:space="0" w:color="auto"/>
                    <w:bottom w:val="none" w:sz="0" w:space="0" w:color="auto"/>
                    <w:right w:val="none" w:sz="0" w:space="0" w:color="auto"/>
                  </w:divBdr>
                  <w:divsChild>
                    <w:div w:id="577789304">
                      <w:marLeft w:val="0"/>
                      <w:marRight w:val="0"/>
                      <w:marTop w:val="0"/>
                      <w:marBottom w:val="0"/>
                      <w:divBdr>
                        <w:top w:val="none" w:sz="0" w:space="0" w:color="auto"/>
                        <w:left w:val="none" w:sz="0" w:space="0" w:color="auto"/>
                        <w:bottom w:val="none" w:sz="0" w:space="0" w:color="auto"/>
                        <w:right w:val="none" w:sz="0" w:space="0" w:color="auto"/>
                      </w:divBdr>
                      <w:divsChild>
                        <w:div w:id="1206287746">
                          <w:marLeft w:val="0"/>
                          <w:marRight w:val="0"/>
                          <w:marTop w:val="0"/>
                          <w:marBottom w:val="0"/>
                          <w:divBdr>
                            <w:top w:val="none" w:sz="0" w:space="0" w:color="auto"/>
                            <w:left w:val="none" w:sz="0" w:space="0" w:color="auto"/>
                            <w:bottom w:val="none" w:sz="0" w:space="0" w:color="auto"/>
                            <w:right w:val="none" w:sz="0" w:space="0" w:color="auto"/>
                          </w:divBdr>
                          <w:divsChild>
                            <w:div w:id="1250965183">
                              <w:marLeft w:val="0"/>
                              <w:marRight w:val="0"/>
                              <w:marTop w:val="0"/>
                              <w:marBottom w:val="0"/>
                              <w:divBdr>
                                <w:top w:val="none" w:sz="0" w:space="0" w:color="auto"/>
                                <w:left w:val="none" w:sz="0" w:space="0" w:color="auto"/>
                                <w:bottom w:val="none" w:sz="0" w:space="0" w:color="auto"/>
                                <w:right w:val="none" w:sz="0" w:space="0" w:color="auto"/>
                              </w:divBdr>
                              <w:divsChild>
                                <w:div w:id="17097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645">
      <w:bodyDiv w:val="1"/>
      <w:marLeft w:val="0"/>
      <w:marRight w:val="0"/>
      <w:marTop w:val="0"/>
      <w:marBottom w:val="0"/>
      <w:divBdr>
        <w:top w:val="none" w:sz="0" w:space="0" w:color="auto"/>
        <w:left w:val="none" w:sz="0" w:space="0" w:color="auto"/>
        <w:bottom w:val="none" w:sz="0" w:space="0" w:color="auto"/>
        <w:right w:val="none" w:sz="0" w:space="0" w:color="auto"/>
      </w:divBdr>
    </w:div>
    <w:div w:id="1215652453">
      <w:bodyDiv w:val="1"/>
      <w:marLeft w:val="0"/>
      <w:marRight w:val="0"/>
      <w:marTop w:val="0"/>
      <w:marBottom w:val="0"/>
      <w:divBdr>
        <w:top w:val="none" w:sz="0" w:space="0" w:color="auto"/>
        <w:left w:val="none" w:sz="0" w:space="0" w:color="auto"/>
        <w:bottom w:val="none" w:sz="0" w:space="0" w:color="auto"/>
        <w:right w:val="none" w:sz="0" w:space="0" w:color="auto"/>
      </w:divBdr>
      <w:divsChild>
        <w:div w:id="1254047467">
          <w:marLeft w:val="0"/>
          <w:marRight w:val="0"/>
          <w:marTop w:val="0"/>
          <w:marBottom w:val="0"/>
          <w:divBdr>
            <w:top w:val="none" w:sz="0" w:space="0" w:color="auto"/>
            <w:left w:val="none" w:sz="0" w:space="0" w:color="auto"/>
            <w:bottom w:val="none" w:sz="0" w:space="0" w:color="auto"/>
            <w:right w:val="none" w:sz="0" w:space="0" w:color="auto"/>
          </w:divBdr>
          <w:divsChild>
            <w:div w:id="1908228046">
              <w:marLeft w:val="0"/>
              <w:marRight w:val="0"/>
              <w:marTop w:val="0"/>
              <w:marBottom w:val="0"/>
              <w:divBdr>
                <w:top w:val="none" w:sz="0" w:space="0" w:color="auto"/>
                <w:left w:val="none" w:sz="0" w:space="0" w:color="auto"/>
                <w:bottom w:val="none" w:sz="0" w:space="0" w:color="auto"/>
                <w:right w:val="none" w:sz="0" w:space="0" w:color="auto"/>
              </w:divBdr>
              <w:divsChild>
                <w:div w:id="339164828">
                  <w:marLeft w:val="0"/>
                  <w:marRight w:val="0"/>
                  <w:marTop w:val="0"/>
                  <w:marBottom w:val="0"/>
                  <w:divBdr>
                    <w:top w:val="none" w:sz="0" w:space="0" w:color="auto"/>
                    <w:left w:val="none" w:sz="0" w:space="0" w:color="auto"/>
                    <w:bottom w:val="none" w:sz="0" w:space="0" w:color="auto"/>
                    <w:right w:val="none" w:sz="0" w:space="0" w:color="auto"/>
                  </w:divBdr>
                  <w:divsChild>
                    <w:div w:id="125973775">
                      <w:marLeft w:val="0"/>
                      <w:marRight w:val="0"/>
                      <w:marTop w:val="0"/>
                      <w:marBottom w:val="0"/>
                      <w:divBdr>
                        <w:top w:val="none" w:sz="0" w:space="0" w:color="auto"/>
                        <w:left w:val="none" w:sz="0" w:space="0" w:color="auto"/>
                        <w:bottom w:val="none" w:sz="0" w:space="0" w:color="auto"/>
                        <w:right w:val="none" w:sz="0" w:space="0" w:color="auto"/>
                      </w:divBdr>
                      <w:divsChild>
                        <w:div w:id="414979287">
                          <w:marLeft w:val="0"/>
                          <w:marRight w:val="0"/>
                          <w:marTop w:val="0"/>
                          <w:marBottom w:val="0"/>
                          <w:divBdr>
                            <w:top w:val="none" w:sz="0" w:space="0" w:color="auto"/>
                            <w:left w:val="none" w:sz="0" w:space="0" w:color="auto"/>
                            <w:bottom w:val="none" w:sz="0" w:space="0" w:color="auto"/>
                            <w:right w:val="none" w:sz="0" w:space="0" w:color="auto"/>
                          </w:divBdr>
                          <w:divsChild>
                            <w:div w:id="453256712">
                              <w:marLeft w:val="0"/>
                              <w:marRight w:val="0"/>
                              <w:marTop w:val="0"/>
                              <w:marBottom w:val="0"/>
                              <w:divBdr>
                                <w:top w:val="none" w:sz="0" w:space="0" w:color="auto"/>
                                <w:left w:val="none" w:sz="0" w:space="0" w:color="auto"/>
                                <w:bottom w:val="none" w:sz="0" w:space="0" w:color="auto"/>
                                <w:right w:val="none" w:sz="0" w:space="0" w:color="auto"/>
                              </w:divBdr>
                              <w:divsChild>
                                <w:div w:id="2569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88357">
      <w:bodyDiv w:val="1"/>
      <w:marLeft w:val="0"/>
      <w:marRight w:val="0"/>
      <w:marTop w:val="0"/>
      <w:marBottom w:val="0"/>
      <w:divBdr>
        <w:top w:val="none" w:sz="0" w:space="0" w:color="auto"/>
        <w:left w:val="none" w:sz="0" w:space="0" w:color="auto"/>
        <w:bottom w:val="none" w:sz="0" w:space="0" w:color="auto"/>
        <w:right w:val="none" w:sz="0" w:space="0" w:color="auto"/>
      </w:divBdr>
    </w:div>
    <w:div w:id="1584414988">
      <w:bodyDiv w:val="1"/>
      <w:marLeft w:val="0"/>
      <w:marRight w:val="0"/>
      <w:marTop w:val="0"/>
      <w:marBottom w:val="0"/>
      <w:divBdr>
        <w:top w:val="none" w:sz="0" w:space="0" w:color="auto"/>
        <w:left w:val="none" w:sz="0" w:space="0" w:color="auto"/>
        <w:bottom w:val="none" w:sz="0" w:space="0" w:color="auto"/>
        <w:right w:val="none" w:sz="0" w:space="0" w:color="auto"/>
      </w:divBdr>
    </w:div>
    <w:div w:id="1598363249">
      <w:bodyDiv w:val="1"/>
      <w:marLeft w:val="0"/>
      <w:marRight w:val="0"/>
      <w:marTop w:val="0"/>
      <w:marBottom w:val="0"/>
      <w:divBdr>
        <w:top w:val="none" w:sz="0" w:space="0" w:color="auto"/>
        <w:left w:val="none" w:sz="0" w:space="0" w:color="auto"/>
        <w:bottom w:val="none" w:sz="0" w:space="0" w:color="auto"/>
        <w:right w:val="none" w:sz="0" w:space="0" w:color="auto"/>
      </w:divBdr>
      <w:divsChild>
        <w:div w:id="1752583069">
          <w:marLeft w:val="0"/>
          <w:marRight w:val="0"/>
          <w:marTop w:val="0"/>
          <w:marBottom w:val="0"/>
          <w:divBdr>
            <w:top w:val="none" w:sz="0" w:space="0" w:color="auto"/>
            <w:left w:val="none" w:sz="0" w:space="0" w:color="auto"/>
            <w:bottom w:val="none" w:sz="0" w:space="0" w:color="auto"/>
            <w:right w:val="none" w:sz="0" w:space="0" w:color="auto"/>
          </w:divBdr>
          <w:divsChild>
            <w:div w:id="2036222667">
              <w:marLeft w:val="0"/>
              <w:marRight w:val="0"/>
              <w:marTop w:val="0"/>
              <w:marBottom w:val="0"/>
              <w:divBdr>
                <w:top w:val="none" w:sz="0" w:space="0" w:color="auto"/>
                <w:left w:val="none" w:sz="0" w:space="0" w:color="auto"/>
                <w:bottom w:val="none" w:sz="0" w:space="0" w:color="auto"/>
                <w:right w:val="none" w:sz="0" w:space="0" w:color="auto"/>
              </w:divBdr>
              <w:divsChild>
                <w:div w:id="1913352687">
                  <w:marLeft w:val="0"/>
                  <w:marRight w:val="0"/>
                  <w:marTop w:val="0"/>
                  <w:marBottom w:val="0"/>
                  <w:divBdr>
                    <w:top w:val="none" w:sz="0" w:space="0" w:color="auto"/>
                    <w:left w:val="none" w:sz="0" w:space="0" w:color="auto"/>
                    <w:bottom w:val="none" w:sz="0" w:space="0" w:color="auto"/>
                    <w:right w:val="none" w:sz="0" w:space="0" w:color="auto"/>
                  </w:divBdr>
                  <w:divsChild>
                    <w:div w:id="56586654">
                      <w:marLeft w:val="0"/>
                      <w:marRight w:val="0"/>
                      <w:marTop w:val="0"/>
                      <w:marBottom w:val="0"/>
                      <w:divBdr>
                        <w:top w:val="none" w:sz="0" w:space="0" w:color="auto"/>
                        <w:left w:val="none" w:sz="0" w:space="0" w:color="auto"/>
                        <w:bottom w:val="none" w:sz="0" w:space="0" w:color="auto"/>
                        <w:right w:val="none" w:sz="0" w:space="0" w:color="auto"/>
                      </w:divBdr>
                      <w:divsChild>
                        <w:div w:id="1171677985">
                          <w:marLeft w:val="0"/>
                          <w:marRight w:val="0"/>
                          <w:marTop w:val="0"/>
                          <w:marBottom w:val="0"/>
                          <w:divBdr>
                            <w:top w:val="none" w:sz="0" w:space="0" w:color="auto"/>
                            <w:left w:val="none" w:sz="0" w:space="0" w:color="auto"/>
                            <w:bottom w:val="none" w:sz="0" w:space="0" w:color="auto"/>
                            <w:right w:val="none" w:sz="0" w:space="0" w:color="auto"/>
                          </w:divBdr>
                          <w:divsChild>
                            <w:div w:id="1608922014">
                              <w:marLeft w:val="0"/>
                              <w:marRight w:val="0"/>
                              <w:marTop w:val="0"/>
                              <w:marBottom w:val="0"/>
                              <w:divBdr>
                                <w:top w:val="none" w:sz="0" w:space="0" w:color="auto"/>
                                <w:left w:val="none" w:sz="0" w:space="0" w:color="auto"/>
                                <w:bottom w:val="none" w:sz="0" w:space="0" w:color="auto"/>
                                <w:right w:val="none" w:sz="0" w:space="0" w:color="auto"/>
                              </w:divBdr>
                              <w:divsChild>
                                <w:div w:id="2520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285792">
      <w:bodyDiv w:val="1"/>
      <w:marLeft w:val="0"/>
      <w:marRight w:val="0"/>
      <w:marTop w:val="0"/>
      <w:marBottom w:val="0"/>
      <w:divBdr>
        <w:top w:val="none" w:sz="0" w:space="0" w:color="auto"/>
        <w:left w:val="none" w:sz="0" w:space="0" w:color="auto"/>
        <w:bottom w:val="none" w:sz="0" w:space="0" w:color="auto"/>
        <w:right w:val="none" w:sz="0" w:space="0" w:color="auto"/>
      </w:divBdr>
    </w:div>
    <w:div w:id="1714427062">
      <w:bodyDiv w:val="1"/>
      <w:marLeft w:val="0"/>
      <w:marRight w:val="0"/>
      <w:marTop w:val="0"/>
      <w:marBottom w:val="0"/>
      <w:divBdr>
        <w:top w:val="none" w:sz="0" w:space="0" w:color="auto"/>
        <w:left w:val="none" w:sz="0" w:space="0" w:color="auto"/>
        <w:bottom w:val="none" w:sz="0" w:space="0" w:color="auto"/>
        <w:right w:val="none" w:sz="0" w:space="0" w:color="auto"/>
      </w:divBdr>
    </w:div>
    <w:div w:id="1769546072">
      <w:bodyDiv w:val="1"/>
      <w:marLeft w:val="0"/>
      <w:marRight w:val="0"/>
      <w:marTop w:val="0"/>
      <w:marBottom w:val="0"/>
      <w:divBdr>
        <w:top w:val="none" w:sz="0" w:space="0" w:color="auto"/>
        <w:left w:val="none" w:sz="0" w:space="0" w:color="auto"/>
        <w:bottom w:val="none" w:sz="0" w:space="0" w:color="auto"/>
        <w:right w:val="none" w:sz="0" w:space="0" w:color="auto"/>
      </w:divBdr>
      <w:divsChild>
        <w:div w:id="1120495159">
          <w:marLeft w:val="0"/>
          <w:marRight w:val="0"/>
          <w:marTop w:val="0"/>
          <w:marBottom w:val="0"/>
          <w:divBdr>
            <w:top w:val="none" w:sz="0" w:space="0" w:color="auto"/>
            <w:left w:val="none" w:sz="0" w:space="0" w:color="auto"/>
            <w:bottom w:val="none" w:sz="0" w:space="0" w:color="auto"/>
            <w:right w:val="none" w:sz="0" w:space="0" w:color="auto"/>
          </w:divBdr>
          <w:divsChild>
            <w:div w:id="730621087">
              <w:marLeft w:val="0"/>
              <w:marRight w:val="0"/>
              <w:marTop w:val="0"/>
              <w:marBottom w:val="0"/>
              <w:divBdr>
                <w:top w:val="none" w:sz="0" w:space="0" w:color="auto"/>
                <w:left w:val="none" w:sz="0" w:space="0" w:color="auto"/>
                <w:bottom w:val="none" w:sz="0" w:space="0" w:color="auto"/>
                <w:right w:val="none" w:sz="0" w:space="0" w:color="auto"/>
              </w:divBdr>
              <w:divsChild>
                <w:div w:id="1350989727">
                  <w:marLeft w:val="0"/>
                  <w:marRight w:val="0"/>
                  <w:marTop w:val="0"/>
                  <w:marBottom w:val="0"/>
                  <w:divBdr>
                    <w:top w:val="none" w:sz="0" w:space="0" w:color="auto"/>
                    <w:left w:val="none" w:sz="0" w:space="0" w:color="auto"/>
                    <w:bottom w:val="none" w:sz="0" w:space="0" w:color="auto"/>
                    <w:right w:val="none" w:sz="0" w:space="0" w:color="auto"/>
                  </w:divBdr>
                  <w:divsChild>
                    <w:div w:id="1748770353">
                      <w:marLeft w:val="0"/>
                      <w:marRight w:val="0"/>
                      <w:marTop w:val="0"/>
                      <w:marBottom w:val="0"/>
                      <w:divBdr>
                        <w:top w:val="none" w:sz="0" w:space="0" w:color="auto"/>
                        <w:left w:val="none" w:sz="0" w:space="0" w:color="auto"/>
                        <w:bottom w:val="none" w:sz="0" w:space="0" w:color="auto"/>
                        <w:right w:val="none" w:sz="0" w:space="0" w:color="auto"/>
                      </w:divBdr>
                      <w:divsChild>
                        <w:div w:id="1406300237">
                          <w:marLeft w:val="0"/>
                          <w:marRight w:val="0"/>
                          <w:marTop w:val="0"/>
                          <w:marBottom w:val="0"/>
                          <w:divBdr>
                            <w:top w:val="none" w:sz="0" w:space="0" w:color="auto"/>
                            <w:left w:val="none" w:sz="0" w:space="0" w:color="auto"/>
                            <w:bottom w:val="none" w:sz="0" w:space="0" w:color="auto"/>
                            <w:right w:val="none" w:sz="0" w:space="0" w:color="auto"/>
                          </w:divBdr>
                          <w:divsChild>
                            <w:div w:id="281570564">
                              <w:marLeft w:val="0"/>
                              <w:marRight w:val="0"/>
                              <w:marTop w:val="0"/>
                              <w:marBottom w:val="0"/>
                              <w:divBdr>
                                <w:top w:val="none" w:sz="0" w:space="0" w:color="auto"/>
                                <w:left w:val="none" w:sz="0" w:space="0" w:color="auto"/>
                                <w:bottom w:val="none" w:sz="0" w:space="0" w:color="auto"/>
                                <w:right w:val="none" w:sz="0" w:space="0" w:color="auto"/>
                              </w:divBdr>
                              <w:divsChild>
                                <w:div w:id="1790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259274">
      <w:bodyDiv w:val="1"/>
      <w:marLeft w:val="0"/>
      <w:marRight w:val="0"/>
      <w:marTop w:val="0"/>
      <w:marBottom w:val="0"/>
      <w:divBdr>
        <w:top w:val="none" w:sz="0" w:space="0" w:color="auto"/>
        <w:left w:val="none" w:sz="0" w:space="0" w:color="auto"/>
        <w:bottom w:val="none" w:sz="0" w:space="0" w:color="auto"/>
        <w:right w:val="none" w:sz="0" w:space="0" w:color="auto"/>
      </w:divBdr>
    </w:div>
    <w:div w:id="1878279521">
      <w:bodyDiv w:val="1"/>
      <w:marLeft w:val="0"/>
      <w:marRight w:val="0"/>
      <w:marTop w:val="0"/>
      <w:marBottom w:val="0"/>
      <w:divBdr>
        <w:top w:val="none" w:sz="0" w:space="0" w:color="auto"/>
        <w:left w:val="none" w:sz="0" w:space="0" w:color="auto"/>
        <w:bottom w:val="none" w:sz="0" w:space="0" w:color="auto"/>
        <w:right w:val="none" w:sz="0" w:space="0" w:color="auto"/>
      </w:divBdr>
    </w:div>
    <w:div w:id="211304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637C-1093-4C61-A25D-F8BE73AE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9327</Words>
  <Characters>51304</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Telesca</dc:creator>
  <cp:keywords/>
  <dc:description/>
  <cp:lastModifiedBy>Jose Luis Rial</cp:lastModifiedBy>
  <cp:revision>2</cp:revision>
  <cp:lastPrinted>2023-05-09T16:32:00Z</cp:lastPrinted>
  <dcterms:created xsi:type="dcterms:W3CDTF">2023-05-29T14:27:00Z</dcterms:created>
  <dcterms:modified xsi:type="dcterms:W3CDTF">2023-05-29T14:27:00Z</dcterms:modified>
</cp:coreProperties>
</file>