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0"/>
        <w:gridCol w:w="4835"/>
      </w:tblGrid>
      <w:tr w:rsidR="00AC5471" w:rsidRPr="000423FF" w14:paraId="3D8A35BE" w14:textId="77777777" w:rsidTr="00763267">
        <w:tc>
          <w:tcPr>
            <w:tcW w:w="3670" w:type="dxa"/>
            <w:tcBorders>
              <w:top w:val="single" w:sz="4" w:space="0" w:color="auto"/>
              <w:left w:val="single" w:sz="4" w:space="0" w:color="auto"/>
              <w:bottom w:val="single" w:sz="4" w:space="0" w:color="auto"/>
              <w:right w:val="single" w:sz="4" w:space="0" w:color="auto"/>
            </w:tcBorders>
          </w:tcPr>
          <w:p w14:paraId="2B4D7556" w14:textId="77777777" w:rsidR="00AC5471" w:rsidRPr="0020191C" w:rsidRDefault="00AC5471" w:rsidP="00AC5471">
            <w:pPr>
              <w:rPr>
                <w:rFonts w:ascii="Tahoma" w:hAnsi="Tahoma" w:cs="Tahoma"/>
                <w:b/>
                <w:sz w:val="20"/>
              </w:rPr>
            </w:pPr>
            <w:bookmarkStart w:id="0" w:name="_Hlk133249065"/>
            <w:r w:rsidRPr="0020191C">
              <w:rPr>
                <w:rFonts w:ascii="Tahoma" w:hAnsi="Tahoma" w:cs="Tahoma"/>
                <w:b/>
                <w:sz w:val="20"/>
              </w:rPr>
              <w:t>Emisor:</w:t>
            </w:r>
          </w:p>
        </w:tc>
        <w:tc>
          <w:tcPr>
            <w:tcW w:w="4835" w:type="dxa"/>
            <w:tcBorders>
              <w:top w:val="single" w:sz="4" w:space="0" w:color="auto"/>
              <w:left w:val="single" w:sz="4" w:space="0" w:color="auto"/>
              <w:bottom w:val="single" w:sz="4" w:space="0" w:color="auto"/>
              <w:right w:val="single" w:sz="4" w:space="0" w:color="auto"/>
            </w:tcBorders>
          </w:tcPr>
          <w:p w14:paraId="559B2FEB" w14:textId="77777777" w:rsidR="00AC5471" w:rsidRPr="0020191C" w:rsidRDefault="00AC5471" w:rsidP="00AC5471">
            <w:pPr>
              <w:jc w:val="both"/>
              <w:rPr>
                <w:rFonts w:ascii="Tahoma" w:hAnsi="Tahoma" w:cs="Tahoma"/>
                <w:b/>
                <w:sz w:val="20"/>
              </w:rPr>
            </w:pPr>
            <w:r w:rsidRPr="0020191C">
              <w:rPr>
                <w:rFonts w:ascii="Tahoma" w:hAnsi="Tahoma" w:cs="Tahoma"/>
                <w:b/>
                <w:sz w:val="20"/>
              </w:rPr>
              <w:t>Cooperativa Nacional de Productores de Leche</w:t>
            </w:r>
          </w:p>
        </w:tc>
      </w:tr>
      <w:tr w:rsidR="00AC5471" w:rsidRPr="000423FF" w14:paraId="5A6D702D" w14:textId="77777777" w:rsidTr="00763267">
        <w:tc>
          <w:tcPr>
            <w:tcW w:w="3670" w:type="dxa"/>
            <w:tcBorders>
              <w:top w:val="single" w:sz="4" w:space="0" w:color="auto"/>
              <w:left w:val="single" w:sz="4" w:space="0" w:color="auto"/>
              <w:bottom w:val="single" w:sz="4" w:space="0" w:color="auto"/>
              <w:right w:val="single" w:sz="4" w:space="0" w:color="auto"/>
            </w:tcBorders>
          </w:tcPr>
          <w:p w14:paraId="7A3C9F06" w14:textId="77777777" w:rsidR="00AC5471" w:rsidRPr="0020191C" w:rsidRDefault="00AC5471" w:rsidP="00AC5471">
            <w:pPr>
              <w:rPr>
                <w:rFonts w:ascii="Tahoma" w:hAnsi="Tahoma" w:cs="Tahoma"/>
                <w:b/>
                <w:sz w:val="20"/>
              </w:rPr>
            </w:pPr>
            <w:r w:rsidRPr="0020191C">
              <w:rPr>
                <w:rFonts w:ascii="Tahoma" w:hAnsi="Tahoma" w:cs="Tahoma"/>
                <w:b/>
                <w:sz w:val="20"/>
              </w:rPr>
              <w:t>Instrumento:</w:t>
            </w:r>
          </w:p>
        </w:tc>
        <w:tc>
          <w:tcPr>
            <w:tcW w:w="4835" w:type="dxa"/>
            <w:tcBorders>
              <w:top w:val="single" w:sz="4" w:space="0" w:color="auto"/>
              <w:left w:val="single" w:sz="4" w:space="0" w:color="auto"/>
              <w:bottom w:val="single" w:sz="4" w:space="0" w:color="auto"/>
              <w:right w:val="single" w:sz="4" w:space="0" w:color="auto"/>
            </w:tcBorders>
          </w:tcPr>
          <w:p w14:paraId="02ADA3B1" w14:textId="77777777" w:rsidR="00AC5471" w:rsidRPr="0020191C" w:rsidRDefault="00AC5471" w:rsidP="00AC5471">
            <w:pPr>
              <w:jc w:val="both"/>
              <w:rPr>
                <w:rFonts w:ascii="Tahoma" w:hAnsi="Tahoma" w:cs="Tahoma"/>
                <w:b/>
                <w:sz w:val="20"/>
              </w:rPr>
            </w:pPr>
            <w:r w:rsidRPr="0020191C">
              <w:rPr>
                <w:rFonts w:ascii="Tahoma" w:hAnsi="Tahoma" w:cs="Tahoma"/>
                <w:b/>
                <w:sz w:val="20"/>
              </w:rPr>
              <w:t>Programa de Obligaciones Negociables, bajo ley 18.627</w:t>
            </w:r>
          </w:p>
        </w:tc>
      </w:tr>
      <w:tr w:rsidR="00AC5471" w:rsidRPr="000423FF" w14:paraId="4B80DE29" w14:textId="77777777" w:rsidTr="00763267">
        <w:tc>
          <w:tcPr>
            <w:tcW w:w="3670" w:type="dxa"/>
            <w:tcBorders>
              <w:top w:val="single" w:sz="4" w:space="0" w:color="auto"/>
              <w:left w:val="single" w:sz="4" w:space="0" w:color="auto"/>
              <w:bottom w:val="single" w:sz="4" w:space="0" w:color="auto"/>
              <w:right w:val="single" w:sz="4" w:space="0" w:color="auto"/>
            </w:tcBorders>
          </w:tcPr>
          <w:p w14:paraId="33755501" w14:textId="77777777" w:rsidR="00AC5471" w:rsidRPr="0020191C" w:rsidRDefault="00AC5471" w:rsidP="00AC5471">
            <w:pPr>
              <w:rPr>
                <w:rFonts w:ascii="Tahoma" w:hAnsi="Tahoma" w:cs="Tahoma"/>
                <w:b/>
                <w:sz w:val="20"/>
              </w:rPr>
            </w:pPr>
            <w:r w:rsidRPr="0020191C">
              <w:rPr>
                <w:rFonts w:ascii="Tahoma" w:hAnsi="Tahoma" w:cs="Tahoma"/>
                <w:b/>
                <w:sz w:val="20"/>
              </w:rPr>
              <w:t>Oferta:</w:t>
            </w:r>
          </w:p>
        </w:tc>
        <w:tc>
          <w:tcPr>
            <w:tcW w:w="4835" w:type="dxa"/>
            <w:tcBorders>
              <w:top w:val="single" w:sz="4" w:space="0" w:color="auto"/>
              <w:left w:val="single" w:sz="4" w:space="0" w:color="auto"/>
              <w:bottom w:val="single" w:sz="4" w:space="0" w:color="auto"/>
              <w:right w:val="single" w:sz="4" w:space="0" w:color="auto"/>
            </w:tcBorders>
          </w:tcPr>
          <w:p w14:paraId="374ACC00" w14:textId="77777777" w:rsidR="00AC5471" w:rsidRPr="0020191C" w:rsidRDefault="00AC5471" w:rsidP="00AC5471">
            <w:pPr>
              <w:jc w:val="both"/>
              <w:rPr>
                <w:rFonts w:ascii="Tahoma" w:hAnsi="Tahoma" w:cs="Tahoma"/>
                <w:b/>
                <w:sz w:val="20"/>
              </w:rPr>
            </w:pPr>
            <w:r w:rsidRPr="0020191C">
              <w:rPr>
                <w:rFonts w:ascii="Tahoma" w:hAnsi="Tahoma" w:cs="Tahoma"/>
                <w:b/>
                <w:sz w:val="20"/>
              </w:rPr>
              <w:t>Las Obligaciones Negociables serán ofrecidas mediante oferta pública.</w:t>
            </w:r>
          </w:p>
        </w:tc>
      </w:tr>
      <w:tr w:rsidR="00AC5471" w:rsidRPr="000423FF" w14:paraId="5313983B" w14:textId="77777777" w:rsidTr="00763267">
        <w:tc>
          <w:tcPr>
            <w:tcW w:w="8505" w:type="dxa"/>
            <w:gridSpan w:val="2"/>
            <w:shd w:val="clear" w:color="auto" w:fill="CCFFFF"/>
          </w:tcPr>
          <w:p w14:paraId="29D7B3A5" w14:textId="77777777" w:rsidR="00AC5471" w:rsidRPr="0020191C" w:rsidRDefault="00AC5471" w:rsidP="00AC5471">
            <w:pPr>
              <w:jc w:val="both"/>
              <w:rPr>
                <w:rFonts w:ascii="Tahoma" w:hAnsi="Tahoma" w:cs="Tahoma"/>
                <w:sz w:val="20"/>
                <w:highlight w:val="yellow"/>
              </w:rPr>
            </w:pPr>
            <w:r w:rsidRPr="0020191C">
              <w:rPr>
                <w:rFonts w:ascii="Tahoma" w:hAnsi="Tahoma" w:cs="Tahoma"/>
                <w:b/>
                <w:sz w:val="20"/>
              </w:rPr>
              <w:t>CONDICIONES GENERALES DEL PROGRAMA</w:t>
            </w:r>
          </w:p>
        </w:tc>
      </w:tr>
      <w:tr w:rsidR="00AC5471" w:rsidRPr="000423FF" w14:paraId="4930DA9D" w14:textId="77777777" w:rsidTr="00763267">
        <w:tc>
          <w:tcPr>
            <w:tcW w:w="3670" w:type="dxa"/>
          </w:tcPr>
          <w:p w14:paraId="31C400BA" w14:textId="77777777" w:rsidR="00AC5471" w:rsidRPr="0020191C" w:rsidRDefault="00AC5471" w:rsidP="00AC5471">
            <w:pPr>
              <w:rPr>
                <w:rFonts w:ascii="Tahoma" w:hAnsi="Tahoma" w:cs="Tahoma"/>
                <w:b/>
                <w:sz w:val="20"/>
              </w:rPr>
            </w:pPr>
            <w:r w:rsidRPr="0020191C">
              <w:rPr>
                <w:rFonts w:ascii="Tahoma" w:hAnsi="Tahoma" w:cs="Tahoma"/>
                <w:b/>
                <w:sz w:val="20"/>
              </w:rPr>
              <w:t xml:space="preserve">Monto </w:t>
            </w:r>
          </w:p>
        </w:tc>
        <w:tc>
          <w:tcPr>
            <w:tcW w:w="4835" w:type="dxa"/>
          </w:tcPr>
          <w:p w14:paraId="475CAB9F" w14:textId="77777777" w:rsidR="00AC5471" w:rsidRPr="0020191C" w:rsidRDefault="00AC5471" w:rsidP="00AC5471">
            <w:pPr>
              <w:jc w:val="both"/>
              <w:rPr>
                <w:rFonts w:ascii="Tahoma" w:hAnsi="Tahoma" w:cs="Tahoma"/>
                <w:sz w:val="20"/>
              </w:rPr>
            </w:pPr>
            <w:r w:rsidRPr="0020191C">
              <w:rPr>
                <w:rFonts w:ascii="Tahoma" w:hAnsi="Tahoma" w:cs="Tahoma"/>
                <w:sz w:val="20"/>
              </w:rPr>
              <w:t>Hasta 100 millones</w:t>
            </w:r>
          </w:p>
        </w:tc>
      </w:tr>
      <w:tr w:rsidR="00AC5471" w:rsidRPr="000423FF" w14:paraId="27A62087" w14:textId="77777777" w:rsidTr="00763267">
        <w:tc>
          <w:tcPr>
            <w:tcW w:w="3670" w:type="dxa"/>
          </w:tcPr>
          <w:p w14:paraId="723F896E" w14:textId="77777777" w:rsidR="00AC5471" w:rsidRPr="0020191C" w:rsidRDefault="00AC5471" w:rsidP="00AC5471">
            <w:pPr>
              <w:rPr>
                <w:rFonts w:ascii="Tahoma" w:hAnsi="Tahoma" w:cs="Tahoma"/>
                <w:b/>
                <w:sz w:val="20"/>
              </w:rPr>
            </w:pPr>
            <w:r w:rsidRPr="0020191C">
              <w:rPr>
                <w:rFonts w:ascii="Tahoma" w:hAnsi="Tahoma" w:cs="Tahoma"/>
                <w:b/>
                <w:sz w:val="20"/>
              </w:rPr>
              <w:t>Moneda</w:t>
            </w:r>
          </w:p>
        </w:tc>
        <w:tc>
          <w:tcPr>
            <w:tcW w:w="4835" w:type="dxa"/>
          </w:tcPr>
          <w:p w14:paraId="0A883D58" w14:textId="77777777" w:rsidR="00AC5471" w:rsidRPr="0020191C" w:rsidRDefault="00AC5471" w:rsidP="00AC5471">
            <w:pPr>
              <w:jc w:val="both"/>
              <w:rPr>
                <w:rFonts w:ascii="Tahoma" w:hAnsi="Tahoma" w:cs="Tahoma"/>
                <w:sz w:val="20"/>
              </w:rPr>
            </w:pPr>
            <w:r w:rsidRPr="0020191C">
              <w:rPr>
                <w:rFonts w:ascii="Tahoma" w:hAnsi="Tahoma" w:cs="Tahoma"/>
                <w:sz w:val="20"/>
              </w:rPr>
              <w:t>Dólares americanos</w:t>
            </w:r>
          </w:p>
        </w:tc>
      </w:tr>
      <w:tr w:rsidR="00AC5471" w:rsidRPr="000423FF" w14:paraId="63FE802B" w14:textId="77777777" w:rsidTr="00763267">
        <w:tc>
          <w:tcPr>
            <w:tcW w:w="3670" w:type="dxa"/>
          </w:tcPr>
          <w:p w14:paraId="2B3AA06E" w14:textId="77777777" w:rsidR="00AC5471" w:rsidRPr="0020191C" w:rsidRDefault="00AC5471" w:rsidP="00AC5471">
            <w:pPr>
              <w:rPr>
                <w:rFonts w:ascii="Tahoma" w:hAnsi="Tahoma" w:cs="Tahoma"/>
                <w:b/>
                <w:sz w:val="20"/>
              </w:rPr>
            </w:pPr>
            <w:r w:rsidRPr="0020191C">
              <w:rPr>
                <w:rFonts w:ascii="Tahoma" w:hAnsi="Tahoma" w:cs="Tahoma"/>
                <w:b/>
                <w:sz w:val="20"/>
              </w:rPr>
              <w:t>Nombre</w:t>
            </w:r>
          </w:p>
        </w:tc>
        <w:tc>
          <w:tcPr>
            <w:tcW w:w="4835" w:type="dxa"/>
          </w:tcPr>
          <w:p w14:paraId="03295715" w14:textId="10068CCD" w:rsidR="00AC5471" w:rsidRPr="0020191C" w:rsidRDefault="0068057B" w:rsidP="00AC5471">
            <w:pPr>
              <w:jc w:val="both"/>
              <w:rPr>
                <w:rFonts w:ascii="Tahoma" w:hAnsi="Tahoma" w:cs="Tahoma"/>
                <w:sz w:val="20"/>
              </w:rPr>
            </w:pPr>
            <w:r>
              <w:rPr>
                <w:rFonts w:ascii="Tahoma" w:hAnsi="Tahoma" w:cs="Tahoma"/>
                <w:sz w:val="20"/>
              </w:rPr>
              <w:t>Conahorro IV</w:t>
            </w:r>
          </w:p>
        </w:tc>
      </w:tr>
      <w:tr w:rsidR="00AC5471" w:rsidRPr="000423FF" w14:paraId="218C8112" w14:textId="77777777" w:rsidTr="00763267">
        <w:tc>
          <w:tcPr>
            <w:tcW w:w="3670" w:type="dxa"/>
          </w:tcPr>
          <w:p w14:paraId="3587CCAA" w14:textId="77777777" w:rsidR="00AC5471" w:rsidRPr="0020191C" w:rsidRDefault="00AC5471" w:rsidP="00AC5471">
            <w:pPr>
              <w:rPr>
                <w:rFonts w:ascii="Tahoma" w:hAnsi="Tahoma" w:cs="Tahoma"/>
                <w:b/>
                <w:sz w:val="20"/>
              </w:rPr>
            </w:pPr>
            <w:r w:rsidRPr="0020191C">
              <w:rPr>
                <w:rFonts w:ascii="Tahoma" w:hAnsi="Tahoma" w:cs="Tahoma"/>
                <w:b/>
                <w:sz w:val="20"/>
              </w:rPr>
              <w:t>Tipo de obligaciones</w:t>
            </w:r>
          </w:p>
        </w:tc>
        <w:tc>
          <w:tcPr>
            <w:tcW w:w="4835" w:type="dxa"/>
          </w:tcPr>
          <w:p w14:paraId="35C35479" w14:textId="77777777" w:rsidR="00AC5471" w:rsidRPr="0020191C" w:rsidRDefault="00AC5471" w:rsidP="00AC5471">
            <w:pPr>
              <w:jc w:val="both"/>
              <w:rPr>
                <w:rFonts w:ascii="Tahoma" w:hAnsi="Tahoma" w:cs="Tahoma"/>
                <w:sz w:val="20"/>
              </w:rPr>
            </w:pPr>
            <w:r w:rsidRPr="0020191C">
              <w:rPr>
                <w:rFonts w:ascii="Tahoma" w:hAnsi="Tahoma" w:cs="Tahoma"/>
                <w:sz w:val="20"/>
              </w:rPr>
              <w:t>Escriturales no convertibles en acciones</w:t>
            </w:r>
          </w:p>
        </w:tc>
      </w:tr>
      <w:tr w:rsidR="00AC5471" w:rsidRPr="000423FF" w14:paraId="5EF86E08" w14:textId="77777777" w:rsidTr="00763267">
        <w:tc>
          <w:tcPr>
            <w:tcW w:w="3670" w:type="dxa"/>
          </w:tcPr>
          <w:p w14:paraId="26406496" w14:textId="77777777" w:rsidR="00AC5471" w:rsidRPr="0020191C" w:rsidRDefault="00AC5471" w:rsidP="00AC5471">
            <w:pPr>
              <w:rPr>
                <w:rFonts w:ascii="Tahoma" w:hAnsi="Tahoma" w:cs="Tahoma"/>
                <w:b/>
                <w:sz w:val="20"/>
              </w:rPr>
            </w:pPr>
            <w:r w:rsidRPr="0020191C">
              <w:rPr>
                <w:rFonts w:ascii="Tahoma" w:hAnsi="Tahoma" w:cs="Tahoma"/>
                <w:b/>
                <w:sz w:val="20"/>
              </w:rPr>
              <w:t>Utilización de los fondos</w:t>
            </w:r>
          </w:p>
        </w:tc>
        <w:tc>
          <w:tcPr>
            <w:tcW w:w="4835" w:type="dxa"/>
          </w:tcPr>
          <w:p w14:paraId="0F5F8831" w14:textId="77777777" w:rsidR="00AC5471" w:rsidRPr="0020191C" w:rsidRDefault="00AC5471" w:rsidP="00AC5471">
            <w:pPr>
              <w:jc w:val="both"/>
              <w:rPr>
                <w:rFonts w:ascii="Tahoma" w:hAnsi="Tahoma" w:cs="Tahoma"/>
                <w:sz w:val="20"/>
              </w:rPr>
            </w:pPr>
            <w:r w:rsidRPr="0020191C">
              <w:rPr>
                <w:rFonts w:ascii="Tahoma" w:hAnsi="Tahoma" w:cs="Tahoma"/>
                <w:bCs/>
                <w:sz w:val="20"/>
              </w:rPr>
              <w:t>Financiamiento de inversiones en productos terminados con destino a la exportación, o financiamiento de proyectos de inversión en plantas y equipos en complejos industriales de Conaprole.</w:t>
            </w:r>
          </w:p>
        </w:tc>
      </w:tr>
      <w:tr w:rsidR="00AC5471" w:rsidRPr="000423FF" w14:paraId="3BBE05DE" w14:textId="77777777" w:rsidTr="00763267">
        <w:tc>
          <w:tcPr>
            <w:tcW w:w="3670" w:type="dxa"/>
          </w:tcPr>
          <w:p w14:paraId="7BA20584" w14:textId="77777777" w:rsidR="00AC5471" w:rsidRPr="0020191C" w:rsidRDefault="00AC5471" w:rsidP="00AC5471">
            <w:pPr>
              <w:rPr>
                <w:rFonts w:ascii="Tahoma" w:hAnsi="Tahoma" w:cs="Tahoma"/>
                <w:b/>
                <w:sz w:val="20"/>
              </w:rPr>
            </w:pPr>
            <w:r w:rsidRPr="0020191C">
              <w:rPr>
                <w:rFonts w:ascii="Tahoma" w:hAnsi="Tahoma" w:cs="Tahoma"/>
                <w:b/>
                <w:sz w:val="20"/>
              </w:rPr>
              <w:t>Vigencia</w:t>
            </w:r>
          </w:p>
        </w:tc>
        <w:tc>
          <w:tcPr>
            <w:tcW w:w="4835" w:type="dxa"/>
          </w:tcPr>
          <w:p w14:paraId="11BA8647" w14:textId="77777777" w:rsidR="00AC5471" w:rsidRPr="0020191C" w:rsidRDefault="00AC5471" w:rsidP="00AC5471">
            <w:pPr>
              <w:jc w:val="both"/>
              <w:rPr>
                <w:rFonts w:ascii="Tahoma" w:hAnsi="Tahoma" w:cs="Tahoma"/>
                <w:sz w:val="20"/>
              </w:rPr>
            </w:pPr>
            <w:r w:rsidRPr="0020191C">
              <w:rPr>
                <w:rFonts w:ascii="Tahoma" w:hAnsi="Tahoma" w:cs="Tahoma"/>
                <w:sz w:val="20"/>
              </w:rPr>
              <w:t>5 años a partir de la aprobación por el BCU</w:t>
            </w:r>
          </w:p>
        </w:tc>
      </w:tr>
      <w:tr w:rsidR="00AC5471" w:rsidRPr="000423FF" w14:paraId="2342BF92" w14:textId="77777777" w:rsidTr="00763267">
        <w:tc>
          <w:tcPr>
            <w:tcW w:w="3670" w:type="dxa"/>
          </w:tcPr>
          <w:p w14:paraId="03F3F8B5" w14:textId="77777777" w:rsidR="00AC5471" w:rsidRPr="0020191C" w:rsidRDefault="00AC5471" w:rsidP="00AC5471">
            <w:pPr>
              <w:rPr>
                <w:rFonts w:ascii="Tahoma" w:hAnsi="Tahoma" w:cs="Tahoma"/>
                <w:b/>
                <w:sz w:val="20"/>
              </w:rPr>
            </w:pPr>
            <w:r w:rsidRPr="0020191C">
              <w:rPr>
                <w:rFonts w:ascii="Tahoma" w:hAnsi="Tahoma" w:cs="Tahoma"/>
                <w:b/>
                <w:sz w:val="20"/>
              </w:rPr>
              <w:t>Plazo de las emisiones</w:t>
            </w:r>
          </w:p>
        </w:tc>
        <w:tc>
          <w:tcPr>
            <w:tcW w:w="4835" w:type="dxa"/>
          </w:tcPr>
          <w:p w14:paraId="4198F02D" w14:textId="77777777" w:rsidR="00AC5471" w:rsidRPr="0020191C" w:rsidRDefault="00AC5471" w:rsidP="00AC5471">
            <w:pPr>
              <w:jc w:val="both"/>
              <w:rPr>
                <w:rFonts w:ascii="Tahoma" w:hAnsi="Tahoma" w:cs="Tahoma"/>
                <w:sz w:val="20"/>
              </w:rPr>
            </w:pPr>
            <w:r w:rsidRPr="0020191C">
              <w:rPr>
                <w:rFonts w:ascii="Tahoma" w:hAnsi="Tahoma" w:cs="Tahoma"/>
                <w:sz w:val="20"/>
              </w:rPr>
              <w:t>De 1 a 20 años</w:t>
            </w:r>
          </w:p>
        </w:tc>
      </w:tr>
      <w:tr w:rsidR="00AC5471" w:rsidRPr="000423FF" w14:paraId="77289D37" w14:textId="77777777" w:rsidTr="00763267">
        <w:tc>
          <w:tcPr>
            <w:tcW w:w="3670" w:type="dxa"/>
          </w:tcPr>
          <w:p w14:paraId="52BC19FB" w14:textId="77777777" w:rsidR="00AC5471" w:rsidRPr="0020191C" w:rsidRDefault="00AC5471" w:rsidP="00AC5471">
            <w:pPr>
              <w:rPr>
                <w:rFonts w:ascii="Tahoma" w:hAnsi="Tahoma" w:cs="Tahoma"/>
                <w:b/>
                <w:sz w:val="20"/>
              </w:rPr>
            </w:pPr>
            <w:r w:rsidRPr="0020191C">
              <w:rPr>
                <w:rFonts w:ascii="Tahoma" w:hAnsi="Tahoma" w:cs="Tahoma"/>
                <w:b/>
                <w:sz w:val="20"/>
              </w:rPr>
              <w:t>Moneda de Repago</w:t>
            </w:r>
          </w:p>
        </w:tc>
        <w:tc>
          <w:tcPr>
            <w:tcW w:w="4835" w:type="dxa"/>
          </w:tcPr>
          <w:p w14:paraId="153D9923" w14:textId="77777777" w:rsidR="00AC5471" w:rsidRPr="0020191C" w:rsidRDefault="00AC5471" w:rsidP="00AC5471">
            <w:pPr>
              <w:jc w:val="both"/>
              <w:rPr>
                <w:rFonts w:ascii="Tahoma" w:hAnsi="Tahoma" w:cs="Tahoma"/>
                <w:sz w:val="20"/>
              </w:rPr>
            </w:pPr>
            <w:r w:rsidRPr="0020191C">
              <w:rPr>
                <w:rFonts w:ascii="Tahoma" w:hAnsi="Tahoma" w:cs="Tahoma"/>
                <w:sz w:val="20"/>
              </w:rPr>
              <w:t>Se cancelará en la moneda del contrato – dólares americanos – salvo que por restricción legal no se pudiera acceder a dicha moneda.  En este caso se podrá cancelar en moneda local al tipo de cambio de cierre del día anterior al pago que fije el Banco Central del Uruguay para operaciones financieras</w:t>
            </w:r>
          </w:p>
        </w:tc>
      </w:tr>
      <w:tr w:rsidR="00AC5471" w:rsidRPr="00235E8B" w14:paraId="569D433F" w14:textId="77777777" w:rsidTr="00763267">
        <w:tc>
          <w:tcPr>
            <w:tcW w:w="3670" w:type="dxa"/>
          </w:tcPr>
          <w:p w14:paraId="6C244E73" w14:textId="77777777" w:rsidR="00AC5471" w:rsidRPr="0020191C" w:rsidRDefault="00AC5471" w:rsidP="00AC5471">
            <w:pPr>
              <w:rPr>
                <w:rFonts w:ascii="Tahoma" w:hAnsi="Tahoma" w:cs="Tahoma"/>
                <w:b/>
                <w:sz w:val="20"/>
              </w:rPr>
            </w:pPr>
            <w:r w:rsidRPr="0020191C">
              <w:rPr>
                <w:rFonts w:ascii="Tahoma" w:hAnsi="Tahoma" w:cs="Tahoma"/>
                <w:b/>
                <w:sz w:val="20"/>
              </w:rPr>
              <w:t>Agencia Calificadora</w:t>
            </w:r>
          </w:p>
        </w:tc>
        <w:tc>
          <w:tcPr>
            <w:tcW w:w="4835" w:type="dxa"/>
          </w:tcPr>
          <w:p w14:paraId="47E27B34" w14:textId="77777777" w:rsidR="00AC5471" w:rsidRPr="0020191C" w:rsidRDefault="00AC5471" w:rsidP="00AC5471">
            <w:pPr>
              <w:jc w:val="both"/>
              <w:rPr>
                <w:rFonts w:ascii="Tahoma" w:hAnsi="Tahoma" w:cs="Tahoma"/>
                <w:sz w:val="20"/>
              </w:rPr>
            </w:pPr>
            <w:r w:rsidRPr="0020191C">
              <w:rPr>
                <w:rFonts w:ascii="Tahoma" w:hAnsi="Tahoma" w:cs="Tahoma"/>
                <w:sz w:val="20"/>
              </w:rPr>
              <w:t>Fix Scr Uruguay Calificadora de Riesgo S.A.</w:t>
            </w:r>
          </w:p>
        </w:tc>
      </w:tr>
      <w:tr w:rsidR="00AC5471" w:rsidRPr="000423FF" w14:paraId="623609A4" w14:textId="77777777" w:rsidTr="00763267">
        <w:tc>
          <w:tcPr>
            <w:tcW w:w="3670" w:type="dxa"/>
            <w:tcBorders>
              <w:bottom w:val="single" w:sz="4" w:space="0" w:color="auto"/>
            </w:tcBorders>
          </w:tcPr>
          <w:p w14:paraId="6A299B0E" w14:textId="77777777" w:rsidR="00AC5471" w:rsidRPr="0020191C" w:rsidRDefault="00AC5471" w:rsidP="00AC5471">
            <w:pPr>
              <w:rPr>
                <w:rFonts w:ascii="Tahoma" w:hAnsi="Tahoma" w:cs="Tahoma"/>
                <w:b/>
                <w:sz w:val="20"/>
              </w:rPr>
            </w:pPr>
            <w:r w:rsidRPr="0020191C">
              <w:rPr>
                <w:rFonts w:ascii="Tahoma" w:hAnsi="Tahoma" w:cs="Tahoma"/>
                <w:b/>
                <w:sz w:val="20"/>
              </w:rPr>
              <w:t>Aprobación emisiones</w:t>
            </w:r>
          </w:p>
        </w:tc>
        <w:tc>
          <w:tcPr>
            <w:tcW w:w="4835" w:type="dxa"/>
            <w:tcBorders>
              <w:bottom w:val="single" w:sz="4" w:space="0" w:color="auto"/>
            </w:tcBorders>
          </w:tcPr>
          <w:p w14:paraId="592E59C0" w14:textId="77777777" w:rsidR="00AC5471" w:rsidRPr="0020191C" w:rsidRDefault="00AC5471" w:rsidP="00AC5471">
            <w:pPr>
              <w:jc w:val="both"/>
              <w:rPr>
                <w:rFonts w:ascii="Tahoma" w:hAnsi="Tahoma" w:cs="Tahoma"/>
                <w:sz w:val="20"/>
              </w:rPr>
            </w:pPr>
            <w:r w:rsidRPr="0020191C">
              <w:rPr>
                <w:rFonts w:ascii="Tahoma" w:hAnsi="Tahoma" w:cs="Tahoma"/>
                <w:sz w:val="20"/>
              </w:rPr>
              <w:t xml:space="preserve">Cada Serie que se emita bajo el Programa de Emisión será aprobada por el Directorio del </w:t>
            </w:r>
            <w:r>
              <w:rPr>
                <w:rFonts w:ascii="Tahoma" w:hAnsi="Tahoma" w:cs="Tahoma"/>
                <w:sz w:val="20"/>
              </w:rPr>
              <w:t>E</w:t>
            </w:r>
            <w:r w:rsidRPr="0020191C">
              <w:rPr>
                <w:rFonts w:ascii="Tahoma" w:hAnsi="Tahoma" w:cs="Tahoma"/>
                <w:sz w:val="20"/>
              </w:rPr>
              <w:t>misor, así como las condiciones específicas de dicha serie.</w:t>
            </w:r>
          </w:p>
        </w:tc>
      </w:tr>
      <w:tr w:rsidR="00AC5471" w:rsidRPr="000423FF" w14:paraId="338A0387" w14:textId="77777777" w:rsidTr="00763267">
        <w:tc>
          <w:tcPr>
            <w:tcW w:w="3670" w:type="dxa"/>
            <w:tcBorders>
              <w:bottom w:val="single" w:sz="4" w:space="0" w:color="auto"/>
            </w:tcBorders>
          </w:tcPr>
          <w:p w14:paraId="4E1CD230" w14:textId="77777777" w:rsidR="00AC5471" w:rsidRPr="0020191C" w:rsidRDefault="00AC5471" w:rsidP="00AC5471">
            <w:pPr>
              <w:rPr>
                <w:rFonts w:ascii="Tahoma" w:hAnsi="Tahoma" w:cs="Tahoma"/>
                <w:b/>
                <w:sz w:val="20"/>
              </w:rPr>
            </w:pPr>
            <w:r w:rsidRPr="0020191C">
              <w:rPr>
                <w:rFonts w:ascii="Tahoma" w:hAnsi="Tahoma" w:cs="Tahoma"/>
                <w:b/>
                <w:sz w:val="20"/>
              </w:rPr>
              <w:t>Ley y jurisdicción aplicable</w:t>
            </w:r>
          </w:p>
        </w:tc>
        <w:tc>
          <w:tcPr>
            <w:tcW w:w="4835" w:type="dxa"/>
            <w:tcBorders>
              <w:bottom w:val="single" w:sz="4" w:space="0" w:color="auto"/>
            </w:tcBorders>
          </w:tcPr>
          <w:p w14:paraId="42B84DB5" w14:textId="77777777" w:rsidR="00AC5471" w:rsidRPr="0020191C" w:rsidRDefault="00AC5471" w:rsidP="00AC5471">
            <w:pPr>
              <w:jc w:val="both"/>
              <w:rPr>
                <w:rFonts w:ascii="Tahoma" w:hAnsi="Tahoma" w:cs="Tahoma"/>
                <w:sz w:val="20"/>
              </w:rPr>
            </w:pPr>
            <w:r w:rsidRPr="0020191C">
              <w:rPr>
                <w:rFonts w:ascii="Tahoma" w:hAnsi="Tahoma" w:cs="Tahoma"/>
                <w:sz w:val="20"/>
              </w:rPr>
              <w:t>República Oriental del Uruguay</w:t>
            </w:r>
          </w:p>
        </w:tc>
      </w:tr>
      <w:tr w:rsidR="00AC5471" w:rsidRPr="000423FF" w14:paraId="76CFB981" w14:textId="77777777" w:rsidTr="00763267">
        <w:tc>
          <w:tcPr>
            <w:tcW w:w="8505" w:type="dxa"/>
            <w:gridSpan w:val="2"/>
            <w:shd w:val="clear" w:color="auto" w:fill="CCFFFF"/>
          </w:tcPr>
          <w:p w14:paraId="50B625AA" w14:textId="1591BB52" w:rsidR="00AC5471" w:rsidRPr="0020191C" w:rsidRDefault="00AC5471" w:rsidP="0068057B">
            <w:pPr>
              <w:jc w:val="both"/>
              <w:rPr>
                <w:rFonts w:ascii="Tahoma" w:hAnsi="Tahoma" w:cs="Tahoma"/>
                <w:sz w:val="20"/>
              </w:rPr>
            </w:pPr>
            <w:r w:rsidRPr="0020191C">
              <w:rPr>
                <w:rFonts w:ascii="Tahoma" w:hAnsi="Tahoma" w:cs="Tahoma"/>
                <w:b/>
                <w:sz w:val="20"/>
              </w:rPr>
              <w:t xml:space="preserve">CONDICIONES DE LA SERIE </w:t>
            </w:r>
            <w:r w:rsidR="0038683B">
              <w:rPr>
                <w:rFonts w:ascii="Tahoma" w:hAnsi="Tahoma" w:cs="Tahoma"/>
                <w:b/>
                <w:sz w:val="20"/>
              </w:rPr>
              <w:t>4</w:t>
            </w:r>
            <w:r w:rsidR="0068057B">
              <w:rPr>
                <w:rFonts w:ascii="Tahoma" w:hAnsi="Tahoma" w:cs="Tahoma"/>
                <w:b/>
                <w:sz w:val="20"/>
              </w:rPr>
              <w:t>ª – CONAHORRO IV</w:t>
            </w:r>
            <w:r w:rsidRPr="0020191C">
              <w:rPr>
                <w:rFonts w:ascii="Tahoma" w:hAnsi="Tahoma" w:cs="Tahoma"/>
                <w:b/>
                <w:sz w:val="20"/>
              </w:rPr>
              <w:t xml:space="preserve"> </w:t>
            </w:r>
            <w:r w:rsidR="0038683B">
              <w:rPr>
                <w:rFonts w:ascii="Tahoma" w:hAnsi="Tahoma" w:cs="Tahoma"/>
                <w:b/>
                <w:sz w:val="20"/>
              </w:rPr>
              <w:t>84</w:t>
            </w:r>
            <w:r w:rsidRPr="0020191C">
              <w:rPr>
                <w:rFonts w:ascii="Tahoma" w:hAnsi="Tahoma" w:cs="Tahoma"/>
                <w:b/>
                <w:sz w:val="20"/>
              </w:rPr>
              <w:t xml:space="preserve">M – </w:t>
            </w:r>
            <w:r w:rsidR="0038683B">
              <w:rPr>
                <w:rFonts w:ascii="Tahoma" w:hAnsi="Tahoma" w:cs="Tahoma"/>
                <w:b/>
                <w:sz w:val="20"/>
              </w:rPr>
              <w:t>JUNIO</w:t>
            </w:r>
            <w:r w:rsidR="005E494C">
              <w:rPr>
                <w:rFonts w:ascii="Tahoma" w:hAnsi="Tahoma" w:cs="Tahoma"/>
                <w:b/>
                <w:sz w:val="20"/>
              </w:rPr>
              <w:t xml:space="preserve"> 20</w:t>
            </w:r>
            <w:r w:rsidR="0038683B">
              <w:rPr>
                <w:rFonts w:ascii="Tahoma" w:hAnsi="Tahoma" w:cs="Tahoma"/>
                <w:b/>
                <w:sz w:val="20"/>
              </w:rPr>
              <w:t>30</w:t>
            </w:r>
          </w:p>
        </w:tc>
      </w:tr>
      <w:tr w:rsidR="00AC5471" w:rsidRPr="000423FF" w14:paraId="47D5FC52" w14:textId="77777777" w:rsidTr="00763267">
        <w:tc>
          <w:tcPr>
            <w:tcW w:w="3670" w:type="dxa"/>
          </w:tcPr>
          <w:p w14:paraId="1A0C8666" w14:textId="77777777" w:rsidR="00AC5471" w:rsidRPr="0020191C" w:rsidRDefault="00AC5471" w:rsidP="00AC5471">
            <w:pPr>
              <w:rPr>
                <w:rFonts w:ascii="Tahoma" w:hAnsi="Tahoma" w:cs="Tahoma"/>
                <w:b/>
                <w:sz w:val="20"/>
              </w:rPr>
            </w:pPr>
            <w:r w:rsidRPr="0020191C">
              <w:rPr>
                <w:rFonts w:ascii="Tahoma" w:hAnsi="Tahoma" w:cs="Tahoma"/>
                <w:b/>
                <w:sz w:val="20"/>
              </w:rPr>
              <w:t xml:space="preserve">Monto </w:t>
            </w:r>
          </w:p>
        </w:tc>
        <w:tc>
          <w:tcPr>
            <w:tcW w:w="4835" w:type="dxa"/>
          </w:tcPr>
          <w:p w14:paraId="6D8CA655" w14:textId="77777777" w:rsidR="00AC5471" w:rsidRPr="0020191C" w:rsidRDefault="00AC5471" w:rsidP="00AC5471">
            <w:pPr>
              <w:jc w:val="both"/>
              <w:rPr>
                <w:rFonts w:ascii="Tahoma" w:hAnsi="Tahoma" w:cs="Tahoma"/>
                <w:sz w:val="20"/>
              </w:rPr>
            </w:pPr>
            <w:r w:rsidRPr="0020191C">
              <w:rPr>
                <w:rFonts w:ascii="Tahoma" w:hAnsi="Tahoma" w:cs="Tahoma"/>
                <w:sz w:val="20"/>
              </w:rPr>
              <w:t>Hasta US$ 5 millones</w:t>
            </w:r>
          </w:p>
        </w:tc>
      </w:tr>
      <w:tr w:rsidR="00AC5471" w:rsidRPr="000423FF" w14:paraId="6725F6FF" w14:textId="77777777" w:rsidTr="00763267">
        <w:tc>
          <w:tcPr>
            <w:tcW w:w="3670" w:type="dxa"/>
          </w:tcPr>
          <w:p w14:paraId="773DAFED" w14:textId="77777777" w:rsidR="00AC5471" w:rsidRPr="0020191C" w:rsidRDefault="00AC5471" w:rsidP="00AC5471">
            <w:pPr>
              <w:rPr>
                <w:rFonts w:ascii="Tahoma" w:hAnsi="Tahoma" w:cs="Tahoma"/>
                <w:b/>
                <w:sz w:val="20"/>
              </w:rPr>
            </w:pPr>
            <w:r w:rsidRPr="0020191C">
              <w:rPr>
                <w:rFonts w:ascii="Tahoma" w:hAnsi="Tahoma" w:cs="Tahoma"/>
                <w:b/>
                <w:sz w:val="20"/>
              </w:rPr>
              <w:t>Moneda</w:t>
            </w:r>
          </w:p>
        </w:tc>
        <w:tc>
          <w:tcPr>
            <w:tcW w:w="4835" w:type="dxa"/>
          </w:tcPr>
          <w:p w14:paraId="149304A5" w14:textId="77777777" w:rsidR="00AC5471" w:rsidRPr="0020191C" w:rsidRDefault="00AC5471" w:rsidP="00AC5471">
            <w:pPr>
              <w:jc w:val="both"/>
              <w:rPr>
                <w:rFonts w:ascii="Tahoma" w:hAnsi="Tahoma" w:cs="Tahoma"/>
                <w:sz w:val="20"/>
              </w:rPr>
            </w:pPr>
            <w:r w:rsidRPr="0020191C">
              <w:rPr>
                <w:rFonts w:ascii="Tahoma" w:hAnsi="Tahoma" w:cs="Tahoma"/>
                <w:sz w:val="20"/>
              </w:rPr>
              <w:t xml:space="preserve">Dólares americanos – </w:t>
            </w:r>
            <w:r w:rsidR="00B5122F">
              <w:rPr>
                <w:rFonts w:ascii="Tahoma" w:hAnsi="Tahoma" w:cs="Tahoma"/>
                <w:sz w:val="20"/>
              </w:rPr>
              <w:t>Transferencia</w:t>
            </w:r>
          </w:p>
        </w:tc>
      </w:tr>
      <w:tr w:rsidR="00AC5471" w:rsidRPr="00FE5886" w14:paraId="77117515" w14:textId="77777777" w:rsidTr="00763267">
        <w:tc>
          <w:tcPr>
            <w:tcW w:w="3670" w:type="dxa"/>
          </w:tcPr>
          <w:p w14:paraId="3681724C" w14:textId="77777777" w:rsidR="00AC5471" w:rsidRPr="0020191C" w:rsidRDefault="00AC5471" w:rsidP="00AC5471">
            <w:pPr>
              <w:rPr>
                <w:rFonts w:ascii="Tahoma" w:hAnsi="Tahoma" w:cs="Tahoma"/>
                <w:b/>
                <w:sz w:val="20"/>
              </w:rPr>
            </w:pPr>
            <w:r w:rsidRPr="0020191C">
              <w:rPr>
                <w:rFonts w:ascii="Tahoma" w:hAnsi="Tahoma" w:cs="Tahoma"/>
                <w:b/>
                <w:sz w:val="20"/>
              </w:rPr>
              <w:t>Calificación</w:t>
            </w:r>
          </w:p>
        </w:tc>
        <w:tc>
          <w:tcPr>
            <w:tcW w:w="4835" w:type="dxa"/>
          </w:tcPr>
          <w:p w14:paraId="1F0AA966" w14:textId="18CAB0EE" w:rsidR="00AC5471" w:rsidRPr="001429E2" w:rsidRDefault="00A90658" w:rsidP="00116B66">
            <w:pPr>
              <w:jc w:val="both"/>
              <w:rPr>
                <w:rFonts w:ascii="Tahoma" w:hAnsi="Tahoma" w:cs="Tahoma"/>
                <w:color w:val="FF0000"/>
                <w:sz w:val="20"/>
              </w:rPr>
            </w:pPr>
            <w:r>
              <w:rPr>
                <w:rFonts w:ascii="Tahoma" w:hAnsi="Tahoma" w:cs="Tahoma"/>
                <w:sz w:val="20"/>
              </w:rPr>
              <w:t>AA + (uy</w:t>
            </w:r>
            <w:r w:rsidR="0038683B" w:rsidRPr="0038683B">
              <w:rPr>
                <w:rFonts w:ascii="Tahoma" w:hAnsi="Tahoma" w:cs="Tahoma"/>
                <w:sz w:val="20"/>
              </w:rPr>
              <w:t>)</w:t>
            </w:r>
          </w:p>
        </w:tc>
      </w:tr>
      <w:tr w:rsidR="00AC5471" w:rsidRPr="000423FF" w14:paraId="5D9F081F" w14:textId="77777777" w:rsidTr="00763267">
        <w:tc>
          <w:tcPr>
            <w:tcW w:w="3670" w:type="dxa"/>
          </w:tcPr>
          <w:p w14:paraId="73C5AE52" w14:textId="77777777" w:rsidR="00AC5471" w:rsidRPr="0020191C" w:rsidRDefault="00AC5471" w:rsidP="00AC5471">
            <w:pPr>
              <w:rPr>
                <w:rFonts w:ascii="Tahoma" w:hAnsi="Tahoma" w:cs="Tahoma"/>
                <w:b/>
                <w:sz w:val="20"/>
              </w:rPr>
            </w:pPr>
            <w:r w:rsidRPr="0020191C">
              <w:rPr>
                <w:rFonts w:ascii="Tahoma" w:hAnsi="Tahoma" w:cs="Tahoma"/>
                <w:b/>
                <w:sz w:val="20"/>
              </w:rPr>
              <w:t>Vencimiento:</w:t>
            </w:r>
          </w:p>
        </w:tc>
        <w:tc>
          <w:tcPr>
            <w:tcW w:w="4835" w:type="dxa"/>
          </w:tcPr>
          <w:p w14:paraId="01BD7E32" w14:textId="38AD0C46" w:rsidR="00AC5471" w:rsidRPr="0020191C" w:rsidRDefault="007E12D1" w:rsidP="00975238">
            <w:pPr>
              <w:jc w:val="both"/>
              <w:rPr>
                <w:rFonts w:ascii="Tahoma" w:hAnsi="Tahoma" w:cs="Tahoma"/>
                <w:sz w:val="20"/>
              </w:rPr>
            </w:pPr>
            <w:r w:rsidRPr="007E12D1">
              <w:rPr>
                <w:rFonts w:ascii="Tahoma" w:hAnsi="Tahoma" w:cs="Tahoma"/>
                <w:sz w:val="20"/>
              </w:rPr>
              <w:t>2</w:t>
            </w:r>
            <w:r w:rsidR="00576580">
              <w:rPr>
                <w:rFonts w:ascii="Tahoma" w:hAnsi="Tahoma" w:cs="Tahoma"/>
                <w:sz w:val="20"/>
              </w:rPr>
              <w:t>0</w:t>
            </w:r>
            <w:r w:rsidRPr="007E12D1">
              <w:rPr>
                <w:rFonts w:ascii="Tahoma" w:hAnsi="Tahoma" w:cs="Tahoma"/>
                <w:sz w:val="20"/>
              </w:rPr>
              <w:t xml:space="preserve"> de </w:t>
            </w:r>
            <w:r w:rsidR="0038683B">
              <w:rPr>
                <w:rFonts w:ascii="Tahoma" w:hAnsi="Tahoma" w:cs="Tahoma"/>
                <w:sz w:val="20"/>
              </w:rPr>
              <w:t>Junio</w:t>
            </w:r>
            <w:r w:rsidRPr="007E12D1">
              <w:rPr>
                <w:rFonts w:ascii="Tahoma" w:hAnsi="Tahoma" w:cs="Tahoma"/>
                <w:sz w:val="20"/>
              </w:rPr>
              <w:t xml:space="preserve"> de 20</w:t>
            </w:r>
            <w:r w:rsidR="0038683B">
              <w:rPr>
                <w:rFonts w:ascii="Tahoma" w:hAnsi="Tahoma" w:cs="Tahoma"/>
                <w:sz w:val="20"/>
              </w:rPr>
              <w:t>30</w:t>
            </w:r>
          </w:p>
        </w:tc>
      </w:tr>
      <w:tr w:rsidR="00AC5471" w:rsidRPr="000423FF" w14:paraId="394E46B7" w14:textId="77777777" w:rsidTr="00763267">
        <w:tc>
          <w:tcPr>
            <w:tcW w:w="3670" w:type="dxa"/>
          </w:tcPr>
          <w:p w14:paraId="390783CD" w14:textId="77777777" w:rsidR="00AC5471" w:rsidRPr="0020191C" w:rsidRDefault="00AC5471" w:rsidP="00AC5471">
            <w:pPr>
              <w:rPr>
                <w:rFonts w:ascii="Tahoma" w:hAnsi="Tahoma" w:cs="Tahoma"/>
                <w:b/>
                <w:sz w:val="20"/>
              </w:rPr>
            </w:pPr>
            <w:r w:rsidRPr="0020191C">
              <w:rPr>
                <w:rFonts w:ascii="Tahoma" w:hAnsi="Tahoma" w:cs="Tahoma"/>
                <w:b/>
                <w:sz w:val="20"/>
              </w:rPr>
              <w:t>Amortización</w:t>
            </w:r>
          </w:p>
        </w:tc>
        <w:tc>
          <w:tcPr>
            <w:tcW w:w="4835" w:type="dxa"/>
          </w:tcPr>
          <w:p w14:paraId="1BE98947" w14:textId="71DBEF6D" w:rsidR="00AC5471" w:rsidRDefault="00AC5471" w:rsidP="00915E94">
            <w:pPr>
              <w:jc w:val="both"/>
              <w:rPr>
                <w:rFonts w:ascii="Tahoma" w:hAnsi="Tahoma" w:cs="Tahoma"/>
                <w:b/>
                <w:sz w:val="20"/>
              </w:rPr>
            </w:pPr>
            <w:r w:rsidRPr="001733FC">
              <w:rPr>
                <w:rFonts w:ascii="Tahoma" w:hAnsi="Tahoma" w:cs="Tahoma"/>
                <w:b/>
                <w:sz w:val="20"/>
              </w:rPr>
              <w:t>- 2</w:t>
            </w:r>
            <w:r w:rsidR="0055183D">
              <w:rPr>
                <w:rFonts w:ascii="Tahoma" w:hAnsi="Tahoma" w:cs="Tahoma"/>
                <w:b/>
                <w:sz w:val="20"/>
              </w:rPr>
              <w:t>0</w:t>
            </w:r>
            <w:r w:rsidR="00A35B5B">
              <w:rPr>
                <w:rFonts w:ascii="Tahoma" w:hAnsi="Tahoma" w:cs="Tahoma"/>
                <w:b/>
                <w:sz w:val="20"/>
              </w:rPr>
              <w:t>-</w:t>
            </w:r>
            <w:r w:rsidR="00E82EFC">
              <w:rPr>
                <w:rFonts w:ascii="Tahoma" w:hAnsi="Tahoma" w:cs="Tahoma"/>
                <w:b/>
                <w:sz w:val="20"/>
              </w:rPr>
              <w:t>0</w:t>
            </w:r>
            <w:r w:rsidR="0038683B">
              <w:rPr>
                <w:rFonts w:ascii="Tahoma" w:hAnsi="Tahoma" w:cs="Tahoma"/>
                <w:b/>
                <w:sz w:val="20"/>
              </w:rPr>
              <w:t>6</w:t>
            </w:r>
            <w:r w:rsidRPr="001733FC">
              <w:rPr>
                <w:rFonts w:ascii="Tahoma" w:hAnsi="Tahoma" w:cs="Tahoma"/>
                <w:b/>
                <w:sz w:val="20"/>
              </w:rPr>
              <w:t>-20</w:t>
            </w:r>
            <w:r w:rsidR="0038683B">
              <w:rPr>
                <w:rFonts w:ascii="Tahoma" w:hAnsi="Tahoma" w:cs="Tahoma"/>
                <w:b/>
                <w:sz w:val="20"/>
              </w:rPr>
              <w:t>30</w:t>
            </w:r>
            <w:r w:rsidRPr="001733FC">
              <w:rPr>
                <w:rFonts w:ascii="Tahoma" w:hAnsi="Tahoma" w:cs="Tahoma"/>
                <w:b/>
                <w:sz w:val="20"/>
              </w:rPr>
              <w:t xml:space="preserve"> el total del circulante</w:t>
            </w:r>
          </w:p>
          <w:p w14:paraId="6944355E" w14:textId="77777777" w:rsidR="00AC5471" w:rsidRPr="001733FC" w:rsidRDefault="00AC5471" w:rsidP="00915E94">
            <w:pPr>
              <w:jc w:val="both"/>
              <w:rPr>
                <w:rFonts w:ascii="Tahoma" w:hAnsi="Tahoma" w:cs="Tahoma"/>
                <w:b/>
                <w:sz w:val="20"/>
              </w:rPr>
            </w:pPr>
          </w:p>
          <w:p w14:paraId="78C054EA" w14:textId="77777777" w:rsidR="00AC5471" w:rsidRDefault="00AC5471" w:rsidP="00915E94">
            <w:pPr>
              <w:jc w:val="both"/>
              <w:rPr>
                <w:rFonts w:ascii="Tahoma" w:hAnsi="Tahoma" w:cs="Tahoma"/>
                <w:bCs/>
                <w:sz w:val="20"/>
              </w:rPr>
            </w:pPr>
            <w:r w:rsidRPr="001733FC">
              <w:rPr>
                <w:rFonts w:ascii="Tahoma" w:hAnsi="Tahoma" w:cs="Tahoma"/>
                <w:bCs/>
                <w:sz w:val="20"/>
              </w:rPr>
              <w:t>Y parcialmente en cada fecha de pago de intereses, si los inversores ejercen su derecho de venta establecido para estas fechas.</w:t>
            </w:r>
          </w:p>
          <w:p w14:paraId="05867D9D" w14:textId="77777777" w:rsidR="00AC5471" w:rsidRPr="001733FC" w:rsidRDefault="00AC5471" w:rsidP="00915E94">
            <w:pPr>
              <w:jc w:val="both"/>
              <w:rPr>
                <w:rFonts w:ascii="Tahoma" w:hAnsi="Tahoma" w:cs="Tahoma"/>
                <w:bCs/>
                <w:sz w:val="20"/>
              </w:rPr>
            </w:pPr>
          </w:p>
          <w:p w14:paraId="138D9308" w14:textId="77777777" w:rsidR="00AC5471" w:rsidRPr="0020191C" w:rsidRDefault="00AC5471" w:rsidP="00915E94">
            <w:pPr>
              <w:jc w:val="both"/>
              <w:rPr>
                <w:rFonts w:ascii="Tahoma" w:hAnsi="Tahoma" w:cs="Tahoma"/>
                <w:sz w:val="20"/>
              </w:rPr>
            </w:pPr>
            <w:r w:rsidRPr="001733FC">
              <w:rPr>
                <w:rFonts w:ascii="Tahoma" w:hAnsi="Tahoma" w:cs="Tahoma"/>
                <w:bCs/>
                <w:sz w:val="20"/>
              </w:rPr>
              <w:t>A los efectos de determinar el Circulante, se tomará el del cierre del día de pago de intereses inmediato anterior.</w:t>
            </w:r>
          </w:p>
        </w:tc>
      </w:tr>
      <w:tr w:rsidR="00AC5471" w:rsidRPr="000423FF" w14:paraId="5B676C77" w14:textId="77777777" w:rsidTr="00763267">
        <w:tc>
          <w:tcPr>
            <w:tcW w:w="3670" w:type="dxa"/>
          </w:tcPr>
          <w:p w14:paraId="0AFBA5C9" w14:textId="77777777" w:rsidR="00AC5471" w:rsidRPr="0020191C" w:rsidRDefault="00AC5471" w:rsidP="00AC5471">
            <w:pPr>
              <w:rPr>
                <w:rFonts w:ascii="Tahoma" w:hAnsi="Tahoma" w:cs="Tahoma"/>
                <w:b/>
                <w:sz w:val="20"/>
              </w:rPr>
            </w:pPr>
            <w:r w:rsidRPr="0020191C">
              <w:rPr>
                <w:rFonts w:ascii="Tahoma" w:hAnsi="Tahoma" w:cs="Tahoma"/>
                <w:b/>
                <w:sz w:val="20"/>
              </w:rPr>
              <w:t xml:space="preserve">Sector de Actividad del que proviene el Riesgo </w:t>
            </w:r>
          </w:p>
        </w:tc>
        <w:tc>
          <w:tcPr>
            <w:tcW w:w="4835" w:type="dxa"/>
          </w:tcPr>
          <w:p w14:paraId="7313D88C" w14:textId="77777777" w:rsidR="00AC5471" w:rsidRPr="0020191C" w:rsidRDefault="00AC5471" w:rsidP="00915E94">
            <w:pPr>
              <w:jc w:val="both"/>
              <w:rPr>
                <w:rFonts w:ascii="Tahoma" w:hAnsi="Tahoma" w:cs="Tahoma"/>
                <w:b/>
                <w:sz w:val="20"/>
              </w:rPr>
            </w:pPr>
            <w:r w:rsidRPr="0020191C">
              <w:rPr>
                <w:rFonts w:ascii="Tahoma" w:hAnsi="Tahoma" w:cs="Tahoma"/>
                <w:sz w:val="20"/>
              </w:rPr>
              <w:t>Sección C; División 10-33; Industrias manufactureras s/Comunicación 2019/268</w:t>
            </w:r>
          </w:p>
        </w:tc>
      </w:tr>
      <w:tr w:rsidR="00AC5471" w:rsidRPr="000423FF" w14:paraId="450FE1BE" w14:textId="77777777" w:rsidTr="00763267">
        <w:tc>
          <w:tcPr>
            <w:tcW w:w="3670" w:type="dxa"/>
          </w:tcPr>
          <w:p w14:paraId="29B909F1" w14:textId="77777777" w:rsidR="00AC5471" w:rsidRPr="0020191C" w:rsidRDefault="00AC5471" w:rsidP="00AC5471">
            <w:pPr>
              <w:rPr>
                <w:rFonts w:ascii="Tahoma" w:hAnsi="Tahoma" w:cs="Tahoma"/>
                <w:b/>
                <w:sz w:val="20"/>
              </w:rPr>
            </w:pPr>
            <w:r w:rsidRPr="0020191C">
              <w:rPr>
                <w:rFonts w:ascii="Tahoma" w:hAnsi="Tahoma" w:cs="Tahoma"/>
                <w:b/>
                <w:sz w:val="20"/>
              </w:rPr>
              <w:t>Derecho del inversor:</w:t>
            </w:r>
          </w:p>
        </w:tc>
        <w:tc>
          <w:tcPr>
            <w:tcW w:w="4835" w:type="dxa"/>
          </w:tcPr>
          <w:p w14:paraId="5DBDE6D3" w14:textId="4E8044DB" w:rsidR="005C4829" w:rsidRPr="000423FF" w:rsidRDefault="005C4829" w:rsidP="00915E94">
            <w:pPr>
              <w:jc w:val="both"/>
              <w:rPr>
                <w:rFonts w:ascii="Tahoma" w:hAnsi="Tahoma" w:cs="Tahoma"/>
                <w:b/>
                <w:sz w:val="20"/>
                <w:lang w:val="es-ES_tradnl"/>
              </w:rPr>
            </w:pPr>
            <w:r>
              <w:rPr>
                <w:rFonts w:ascii="Tahoma" w:hAnsi="Tahoma" w:cs="Tahoma"/>
                <w:b/>
                <w:sz w:val="20"/>
                <w:lang w:val="es-UY"/>
              </w:rPr>
              <w:t>E</w:t>
            </w:r>
            <w:r w:rsidRPr="000423FF">
              <w:rPr>
                <w:rFonts w:ascii="Tahoma" w:hAnsi="Tahoma" w:cs="Tahoma"/>
                <w:b/>
                <w:sz w:val="20"/>
                <w:lang w:val="es-ES_tradnl"/>
              </w:rPr>
              <w:t>l conjunto de inversores tendrá el derecho a rec</w:t>
            </w:r>
            <w:r>
              <w:rPr>
                <w:rFonts w:ascii="Tahoma" w:hAnsi="Tahoma" w:cs="Tahoma"/>
                <w:b/>
                <w:sz w:val="20"/>
                <w:lang w:val="es-ES_tradnl"/>
              </w:rPr>
              <w:t xml:space="preserve">uperar hasta un </w:t>
            </w:r>
            <w:r w:rsidR="0038683B">
              <w:rPr>
                <w:rFonts w:ascii="Tahoma" w:hAnsi="Tahoma" w:cs="Tahoma"/>
                <w:b/>
                <w:sz w:val="20"/>
                <w:lang w:val="es-ES_tradnl"/>
              </w:rPr>
              <w:t>catorceavo</w:t>
            </w:r>
            <w:r>
              <w:rPr>
                <w:rFonts w:ascii="Tahoma" w:hAnsi="Tahoma" w:cs="Tahoma"/>
                <w:b/>
                <w:sz w:val="20"/>
                <w:lang w:val="es-ES_tradnl"/>
              </w:rPr>
              <w:t xml:space="preserve"> (1/1</w:t>
            </w:r>
            <w:r w:rsidR="0038683B">
              <w:rPr>
                <w:rFonts w:ascii="Tahoma" w:hAnsi="Tahoma" w:cs="Tahoma"/>
                <w:b/>
                <w:sz w:val="20"/>
                <w:lang w:val="es-ES_tradnl"/>
              </w:rPr>
              <w:t>4</w:t>
            </w:r>
            <w:r w:rsidRPr="000423FF">
              <w:rPr>
                <w:rFonts w:ascii="Tahoma" w:hAnsi="Tahoma" w:cs="Tahoma"/>
                <w:b/>
                <w:sz w:val="20"/>
                <w:lang w:val="es-ES_tradnl"/>
              </w:rPr>
              <w:t>) del</w:t>
            </w:r>
            <w:r>
              <w:rPr>
                <w:rFonts w:ascii="Tahoma" w:hAnsi="Tahoma" w:cs="Tahoma"/>
                <w:b/>
                <w:sz w:val="20"/>
                <w:lang w:val="es-ES_tradnl"/>
              </w:rPr>
              <w:t xml:space="preserve"> circulante </w:t>
            </w:r>
            <w:r w:rsidR="005E4C49" w:rsidRPr="001733FC">
              <w:rPr>
                <w:rFonts w:ascii="Tahoma" w:hAnsi="Tahoma" w:cs="Tahoma"/>
                <w:b/>
                <w:sz w:val="20"/>
              </w:rPr>
              <w:t>en cada una de las fechas de pago de intereses</w:t>
            </w:r>
            <w:r w:rsidR="005E4C49">
              <w:rPr>
                <w:rFonts w:ascii="Tahoma" w:hAnsi="Tahoma" w:cs="Tahoma"/>
                <w:b/>
                <w:sz w:val="20"/>
              </w:rPr>
              <w:t>.</w:t>
            </w:r>
          </w:p>
          <w:p w14:paraId="4CEDE6D9" w14:textId="77777777" w:rsidR="005C4829" w:rsidRDefault="005C4829" w:rsidP="00915E94">
            <w:pPr>
              <w:jc w:val="both"/>
              <w:rPr>
                <w:rFonts w:ascii="Tahoma" w:hAnsi="Tahoma" w:cs="Tahoma"/>
                <w:b/>
                <w:sz w:val="20"/>
              </w:rPr>
            </w:pPr>
          </w:p>
          <w:p w14:paraId="0516F67F" w14:textId="77777777" w:rsidR="00AC5471" w:rsidRDefault="00AC5471" w:rsidP="00915E94">
            <w:pPr>
              <w:jc w:val="both"/>
              <w:rPr>
                <w:rFonts w:ascii="Tahoma" w:hAnsi="Tahoma" w:cs="Tahoma"/>
                <w:bCs/>
                <w:sz w:val="20"/>
              </w:rPr>
            </w:pPr>
            <w:r w:rsidRPr="001733FC">
              <w:rPr>
                <w:rFonts w:ascii="Tahoma" w:hAnsi="Tahoma" w:cs="Tahoma"/>
                <w:bCs/>
                <w:sz w:val="20"/>
              </w:rPr>
              <w:t>Para ejercer tales derechos los inversores deberán comunicar a su Agente de Distribución, la voluntad de ejercicio del mismo, a través de una instrucción firmada que recabará el Representante de los obligacionistas, quien lo comunicará al final del plazo al Banco Central, disponiendo para ello de un período de 30 días, que inicia 30 días calendarios anteriores a la fecha estipulada para ejercerlo y finaliza el día previo a la fecha de ejercicio de tal derecho.</w:t>
            </w:r>
          </w:p>
          <w:p w14:paraId="5CFB126B" w14:textId="77777777" w:rsidR="00AC5471" w:rsidRPr="001733FC" w:rsidRDefault="00AC5471" w:rsidP="00915E94">
            <w:pPr>
              <w:jc w:val="both"/>
              <w:rPr>
                <w:rFonts w:ascii="Tahoma" w:hAnsi="Tahoma" w:cs="Tahoma"/>
                <w:bCs/>
                <w:sz w:val="20"/>
              </w:rPr>
            </w:pPr>
          </w:p>
          <w:p w14:paraId="26FE7A20" w14:textId="77777777" w:rsidR="00AC5471" w:rsidRPr="00715B0B" w:rsidRDefault="00AC5471" w:rsidP="00915E94">
            <w:pPr>
              <w:jc w:val="both"/>
              <w:rPr>
                <w:rFonts w:ascii="Tahoma" w:hAnsi="Tahoma" w:cs="Tahoma"/>
                <w:bCs/>
                <w:sz w:val="20"/>
              </w:rPr>
            </w:pPr>
            <w:r w:rsidRPr="00715B0B">
              <w:rPr>
                <w:rFonts w:ascii="Tahoma" w:hAnsi="Tahoma" w:cs="Tahoma"/>
                <w:bCs/>
                <w:sz w:val="20"/>
              </w:rPr>
              <w:t>Si en algún caso la cifra de solicitudes superara el importe comprometido, los capitales a reintegrar se determinarán de acuerdo con los siguientes criterios:</w:t>
            </w:r>
          </w:p>
          <w:p w14:paraId="0B9FDCA5" w14:textId="77777777" w:rsidR="00AC5471" w:rsidRPr="00715B0B" w:rsidRDefault="00AC5471" w:rsidP="00915E94">
            <w:pPr>
              <w:jc w:val="both"/>
              <w:rPr>
                <w:rFonts w:ascii="Tahoma" w:hAnsi="Tahoma" w:cs="Tahoma"/>
                <w:bCs/>
                <w:sz w:val="20"/>
              </w:rPr>
            </w:pPr>
          </w:p>
          <w:p w14:paraId="0EE05034" w14:textId="77777777" w:rsidR="00AC5471" w:rsidRPr="00715B0B" w:rsidRDefault="00AC5471" w:rsidP="00915E94">
            <w:pPr>
              <w:widowControl w:val="0"/>
              <w:numPr>
                <w:ilvl w:val="0"/>
                <w:numId w:val="3"/>
              </w:numPr>
              <w:jc w:val="both"/>
              <w:rPr>
                <w:rFonts w:ascii="Tahoma" w:hAnsi="Tahoma" w:cs="Tahoma"/>
                <w:bCs/>
                <w:sz w:val="20"/>
              </w:rPr>
            </w:pPr>
            <w:r w:rsidRPr="00715B0B">
              <w:rPr>
                <w:rFonts w:ascii="Tahoma" w:hAnsi="Tahoma" w:cs="Tahoma"/>
                <w:bCs/>
                <w:sz w:val="20"/>
              </w:rPr>
              <w:t>a prorrata entre las solicitudes recibidas, o</w:t>
            </w:r>
          </w:p>
          <w:p w14:paraId="4E719F73" w14:textId="77777777" w:rsidR="00AC5471" w:rsidRPr="00715B0B" w:rsidRDefault="00AC5471" w:rsidP="00915E94">
            <w:pPr>
              <w:widowControl w:val="0"/>
              <w:numPr>
                <w:ilvl w:val="0"/>
                <w:numId w:val="3"/>
              </w:numPr>
              <w:jc w:val="both"/>
              <w:rPr>
                <w:rFonts w:ascii="Tahoma" w:hAnsi="Tahoma" w:cs="Tahoma"/>
                <w:bCs/>
                <w:sz w:val="20"/>
              </w:rPr>
            </w:pPr>
            <w:r w:rsidRPr="00715B0B">
              <w:rPr>
                <w:rFonts w:ascii="Tahoma" w:hAnsi="Tahoma" w:cs="Tahoma"/>
                <w:bCs/>
                <w:sz w:val="20"/>
              </w:rPr>
              <w:t>cualquier cifra comprendida entre el monto comprometido y el total solicitado, a criterio de Conaprole.</w:t>
            </w:r>
          </w:p>
          <w:p w14:paraId="77FEE055" w14:textId="77777777" w:rsidR="00AC5471" w:rsidRPr="001733FC" w:rsidRDefault="00AC5471" w:rsidP="00915E94">
            <w:pPr>
              <w:ind w:left="360"/>
              <w:jc w:val="both"/>
              <w:rPr>
                <w:rFonts w:ascii="Tahoma" w:hAnsi="Tahoma" w:cs="Tahoma"/>
                <w:bCs/>
                <w:sz w:val="20"/>
              </w:rPr>
            </w:pPr>
          </w:p>
          <w:p w14:paraId="07F109C1" w14:textId="77777777" w:rsidR="00AC5471" w:rsidRPr="001733FC" w:rsidRDefault="00AC5471" w:rsidP="00915E94">
            <w:pPr>
              <w:jc w:val="both"/>
              <w:rPr>
                <w:rFonts w:ascii="Tahoma" w:hAnsi="Tahoma" w:cs="Tahoma"/>
                <w:bCs/>
                <w:sz w:val="20"/>
              </w:rPr>
            </w:pPr>
            <w:r w:rsidRPr="001733FC">
              <w:rPr>
                <w:rFonts w:ascii="Tahoma" w:hAnsi="Tahoma" w:cs="Tahoma"/>
                <w:bCs/>
                <w:sz w:val="20"/>
              </w:rPr>
              <w:t xml:space="preserve">El Representante de los obligacionistas considerará como cancelación anticipada de la emisión, los capitales devueltos a los inversores en ejercicio de este derecho. </w:t>
            </w:r>
          </w:p>
        </w:tc>
      </w:tr>
      <w:tr w:rsidR="00AC5471" w:rsidRPr="000423FF" w14:paraId="1933C2D9" w14:textId="77777777" w:rsidTr="00763267">
        <w:tc>
          <w:tcPr>
            <w:tcW w:w="3670" w:type="dxa"/>
          </w:tcPr>
          <w:p w14:paraId="0D540B72" w14:textId="77777777" w:rsidR="00AC5471" w:rsidRPr="0020191C" w:rsidRDefault="00AC5471" w:rsidP="00AC5471">
            <w:pPr>
              <w:rPr>
                <w:rFonts w:ascii="Tahoma" w:hAnsi="Tahoma" w:cs="Tahoma"/>
                <w:b/>
                <w:sz w:val="20"/>
              </w:rPr>
            </w:pPr>
            <w:r w:rsidRPr="0020191C">
              <w:rPr>
                <w:rFonts w:ascii="Tahoma" w:hAnsi="Tahoma" w:cs="Tahoma"/>
                <w:b/>
                <w:sz w:val="20"/>
              </w:rPr>
              <w:lastRenderedPageBreak/>
              <w:t>Inversión Mínima</w:t>
            </w:r>
          </w:p>
        </w:tc>
        <w:tc>
          <w:tcPr>
            <w:tcW w:w="4835" w:type="dxa"/>
          </w:tcPr>
          <w:p w14:paraId="6C47CA96" w14:textId="77777777" w:rsidR="00AC5471" w:rsidRPr="0020191C" w:rsidRDefault="00AC5471" w:rsidP="00AC5471">
            <w:pPr>
              <w:jc w:val="both"/>
              <w:rPr>
                <w:rFonts w:ascii="Tahoma" w:hAnsi="Tahoma" w:cs="Tahoma"/>
                <w:sz w:val="20"/>
              </w:rPr>
            </w:pPr>
            <w:r w:rsidRPr="0020191C">
              <w:rPr>
                <w:rFonts w:ascii="Tahoma" w:hAnsi="Tahoma" w:cs="Tahoma"/>
                <w:sz w:val="20"/>
              </w:rPr>
              <w:t>US$ 1.000</w:t>
            </w:r>
          </w:p>
        </w:tc>
      </w:tr>
      <w:tr w:rsidR="00AC5471" w:rsidRPr="000423FF" w14:paraId="536F3577" w14:textId="77777777" w:rsidTr="00763267">
        <w:tc>
          <w:tcPr>
            <w:tcW w:w="3670" w:type="dxa"/>
          </w:tcPr>
          <w:p w14:paraId="71C6B71A" w14:textId="77777777" w:rsidR="00AC5471" w:rsidRPr="0020191C" w:rsidRDefault="00AC5471" w:rsidP="00AC5471">
            <w:pPr>
              <w:rPr>
                <w:rFonts w:ascii="Tahoma" w:hAnsi="Tahoma" w:cs="Tahoma"/>
                <w:b/>
                <w:sz w:val="20"/>
              </w:rPr>
            </w:pPr>
            <w:r w:rsidRPr="0020191C">
              <w:rPr>
                <w:rFonts w:ascii="Tahoma" w:hAnsi="Tahoma" w:cs="Tahoma"/>
                <w:b/>
                <w:sz w:val="20"/>
              </w:rPr>
              <w:t>Especies válidas para efectuar la suscripción:</w:t>
            </w:r>
          </w:p>
        </w:tc>
        <w:tc>
          <w:tcPr>
            <w:tcW w:w="4835" w:type="dxa"/>
          </w:tcPr>
          <w:p w14:paraId="6F6B4A17" w14:textId="77777777" w:rsidR="00AC5471" w:rsidRPr="0020191C" w:rsidRDefault="00AC5471" w:rsidP="00AC5471">
            <w:pPr>
              <w:jc w:val="both"/>
              <w:rPr>
                <w:rFonts w:ascii="Tahoma" w:hAnsi="Tahoma" w:cs="Tahoma"/>
                <w:sz w:val="20"/>
              </w:rPr>
            </w:pPr>
            <w:r w:rsidRPr="0020191C">
              <w:rPr>
                <w:rFonts w:ascii="Tahoma" w:hAnsi="Tahoma" w:cs="Tahoma"/>
                <w:sz w:val="20"/>
              </w:rPr>
              <w:t>Se podrán efectuar suscripciones:</w:t>
            </w:r>
          </w:p>
          <w:p w14:paraId="48933BF0" w14:textId="20AFF4A6" w:rsidR="00AC5471" w:rsidRPr="0020191C" w:rsidRDefault="00AC5471" w:rsidP="00AC5471">
            <w:pPr>
              <w:jc w:val="both"/>
              <w:rPr>
                <w:rFonts w:ascii="Tahoma" w:hAnsi="Tahoma" w:cs="Tahoma"/>
                <w:sz w:val="20"/>
              </w:rPr>
            </w:pPr>
            <w:r w:rsidRPr="0020191C">
              <w:rPr>
                <w:rFonts w:ascii="Tahoma" w:hAnsi="Tahoma" w:cs="Tahoma"/>
                <w:sz w:val="20"/>
              </w:rPr>
              <w:t xml:space="preserve">i – Con US$ </w:t>
            </w:r>
            <w:r w:rsidR="00B5122F">
              <w:rPr>
                <w:rFonts w:ascii="Tahoma" w:hAnsi="Tahoma" w:cs="Tahoma"/>
                <w:sz w:val="20"/>
              </w:rPr>
              <w:t>transferencia</w:t>
            </w:r>
          </w:p>
        </w:tc>
      </w:tr>
      <w:tr w:rsidR="00AC5471" w:rsidRPr="000423FF" w14:paraId="688CC3A7" w14:textId="77777777" w:rsidTr="00763267">
        <w:tc>
          <w:tcPr>
            <w:tcW w:w="3670" w:type="dxa"/>
          </w:tcPr>
          <w:p w14:paraId="6C62E773" w14:textId="77777777" w:rsidR="00AC5471" w:rsidRPr="0020191C" w:rsidRDefault="00AC5471" w:rsidP="00AC5471">
            <w:pPr>
              <w:rPr>
                <w:rFonts w:ascii="Tahoma" w:hAnsi="Tahoma" w:cs="Tahoma"/>
                <w:b/>
                <w:sz w:val="20"/>
              </w:rPr>
            </w:pPr>
            <w:r w:rsidRPr="0020191C">
              <w:rPr>
                <w:rFonts w:ascii="Tahoma" w:hAnsi="Tahoma" w:cs="Tahoma"/>
                <w:b/>
                <w:sz w:val="20"/>
              </w:rPr>
              <w:t>Precio:</w:t>
            </w:r>
          </w:p>
        </w:tc>
        <w:tc>
          <w:tcPr>
            <w:tcW w:w="4835" w:type="dxa"/>
          </w:tcPr>
          <w:p w14:paraId="29562316" w14:textId="77777777" w:rsidR="00AC5471" w:rsidRPr="0020191C" w:rsidRDefault="00AC5471" w:rsidP="00AC5471">
            <w:pPr>
              <w:jc w:val="both"/>
              <w:rPr>
                <w:rFonts w:ascii="Tahoma" w:hAnsi="Tahoma" w:cs="Tahoma"/>
                <w:sz w:val="20"/>
              </w:rPr>
            </w:pPr>
            <w:r w:rsidRPr="0020191C">
              <w:rPr>
                <w:rFonts w:ascii="Tahoma" w:hAnsi="Tahoma" w:cs="Tahoma"/>
                <w:sz w:val="20"/>
              </w:rPr>
              <w:t>100% de su Valor Nominal.</w:t>
            </w:r>
          </w:p>
        </w:tc>
      </w:tr>
      <w:tr w:rsidR="00AC5471" w:rsidRPr="00E2022A" w14:paraId="18D9AFB5" w14:textId="77777777" w:rsidTr="00B154EB">
        <w:trPr>
          <w:trHeight w:val="4115"/>
        </w:trPr>
        <w:tc>
          <w:tcPr>
            <w:tcW w:w="3670" w:type="dxa"/>
          </w:tcPr>
          <w:p w14:paraId="7B3AD480" w14:textId="77777777" w:rsidR="00AC5471" w:rsidRPr="0020191C" w:rsidRDefault="00AC5471" w:rsidP="00AC5471">
            <w:pPr>
              <w:rPr>
                <w:rFonts w:ascii="Tahoma" w:hAnsi="Tahoma" w:cs="Tahoma"/>
                <w:b/>
                <w:sz w:val="20"/>
              </w:rPr>
            </w:pPr>
            <w:r w:rsidRPr="0020191C">
              <w:rPr>
                <w:rFonts w:ascii="Tahoma" w:hAnsi="Tahoma" w:cs="Tahoma"/>
                <w:b/>
                <w:sz w:val="20"/>
              </w:rPr>
              <w:t>Interés Compensatorio:</w:t>
            </w:r>
          </w:p>
        </w:tc>
        <w:tc>
          <w:tcPr>
            <w:tcW w:w="4835" w:type="dxa"/>
          </w:tcPr>
          <w:tbl>
            <w:tblPr>
              <w:tblW w:w="4460" w:type="dxa"/>
              <w:tblCellMar>
                <w:left w:w="70" w:type="dxa"/>
                <w:right w:w="70" w:type="dxa"/>
              </w:tblCellMar>
              <w:tblLook w:val="04A0" w:firstRow="1" w:lastRow="0" w:firstColumn="1" w:lastColumn="0" w:noHBand="0" w:noVBand="1"/>
            </w:tblPr>
            <w:tblGrid>
              <w:gridCol w:w="1202"/>
              <w:gridCol w:w="296"/>
              <w:gridCol w:w="1202"/>
              <w:gridCol w:w="580"/>
              <w:gridCol w:w="1180"/>
            </w:tblGrid>
            <w:tr w:rsidR="0038683B" w:rsidRPr="00331FBE" w14:paraId="7BDA0223" w14:textId="77777777" w:rsidTr="00391456">
              <w:trPr>
                <w:trHeight w:val="300"/>
              </w:trPr>
              <w:tc>
                <w:tcPr>
                  <w:tcW w:w="1202" w:type="dxa"/>
                  <w:tcBorders>
                    <w:top w:val="nil"/>
                    <w:left w:val="nil"/>
                    <w:bottom w:val="nil"/>
                    <w:right w:val="nil"/>
                  </w:tcBorders>
                  <w:shd w:val="clear" w:color="auto" w:fill="auto"/>
                  <w:noWrap/>
                  <w:vAlign w:val="center"/>
                  <w:hideMark/>
                </w:tcPr>
                <w:p w14:paraId="24BBCC3B" w14:textId="01D6BE4F"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23/06/2023</w:t>
                  </w:r>
                </w:p>
              </w:tc>
              <w:tc>
                <w:tcPr>
                  <w:tcW w:w="296" w:type="dxa"/>
                  <w:tcBorders>
                    <w:top w:val="nil"/>
                    <w:left w:val="nil"/>
                    <w:bottom w:val="nil"/>
                    <w:right w:val="nil"/>
                  </w:tcBorders>
                  <w:shd w:val="clear" w:color="auto" w:fill="auto"/>
                  <w:noWrap/>
                  <w:vAlign w:val="center"/>
                  <w:hideMark/>
                </w:tcPr>
                <w:p w14:paraId="5396C362" w14:textId="2B4FE80E"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al</w:t>
                  </w:r>
                </w:p>
              </w:tc>
              <w:tc>
                <w:tcPr>
                  <w:tcW w:w="1202" w:type="dxa"/>
                  <w:tcBorders>
                    <w:top w:val="nil"/>
                    <w:left w:val="nil"/>
                    <w:bottom w:val="nil"/>
                    <w:right w:val="nil"/>
                  </w:tcBorders>
                  <w:shd w:val="clear" w:color="auto" w:fill="auto"/>
                  <w:noWrap/>
                  <w:vAlign w:val="center"/>
                  <w:hideMark/>
                </w:tcPr>
                <w:p w14:paraId="59D2592C" w14:textId="3A87A1B5"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20/12/2023</w:t>
                  </w:r>
                </w:p>
              </w:tc>
              <w:tc>
                <w:tcPr>
                  <w:tcW w:w="580" w:type="dxa"/>
                  <w:tcBorders>
                    <w:top w:val="nil"/>
                    <w:left w:val="nil"/>
                    <w:bottom w:val="nil"/>
                    <w:right w:val="nil"/>
                  </w:tcBorders>
                  <w:shd w:val="clear" w:color="auto" w:fill="auto"/>
                  <w:noWrap/>
                  <w:vAlign w:val="center"/>
                  <w:hideMark/>
                </w:tcPr>
                <w:p w14:paraId="75B3CD44" w14:textId="1DA02F64"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3,0%</w:t>
                  </w:r>
                </w:p>
              </w:tc>
              <w:tc>
                <w:tcPr>
                  <w:tcW w:w="1180" w:type="dxa"/>
                  <w:tcBorders>
                    <w:top w:val="nil"/>
                    <w:left w:val="nil"/>
                    <w:bottom w:val="nil"/>
                    <w:right w:val="nil"/>
                  </w:tcBorders>
                  <w:shd w:val="clear" w:color="auto" w:fill="auto"/>
                  <w:noWrap/>
                  <w:vAlign w:val="center"/>
                  <w:hideMark/>
                </w:tcPr>
                <w:p w14:paraId="0DD69335" w14:textId="2B0786B8"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lineal anual</w:t>
                  </w:r>
                </w:p>
              </w:tc>
            </w:tr>
            <w:tr w:rsidR="0038683B" w:rsidRPr="00331FBE" w14:paraId="0FFB08AE" w14:textId="77777777" w:rsidTr="00391456">
              <w:trPr>
                <w:trHeight w:val="300"/>
              </w:trPr>
              <w:tc>
                <w:tcPr>
                  <w:tcW w:w="1202" w:type="dxa"/>
                  <w:tcBorders>
                    <w:top w:val="nil"/>
                    <w:left w:val="nil"/>
                    <w:bottom w:val="nil"/>
                    <w:right w:val="nil"/>
                  </w:tcBorders>
                  <w:shd w:val="clear" w:color="auto" w:fill="auto"/>
                  <w:noWrap/>
                  <w:vAlign w:val="center"/>
                  <w:hideMark/>
                </w:tcPr>
                <w:p w14:paraId="7590E728" w14:textId="4502F34E"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20/12/2023</w:t>
                  </w:r>
                </w:p>
              </w:tc>
              <w:tc>
                <w:tcPr>
                  <w:tcW w:w="296" w:type="dxa"/>
                  <w:tcBorders>
                    <w:top w:val="nil"/>
                    <w:left w:val="nil"/>
                    <w:bottom w:val="nil"/>
                    <w:right w:val="nil"/>
                  </w:tcBorders>
                  <w:shd w:val="clear" w:color="auto" w:fill="auto"/>
                  <w:noWrap/>
                  <w:vAlign w:val="center"/>
                  <w:hideMark/>
                </w:tcPr>
                <w:p w14:paraId="5300DFD8" w14:textId="40908443"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al</w:t>
                  </w:r>
                </w:p>
              </w:tc>
              <w:tc>
                <w:tcPr>
                  <w:tcW w:w="1202" w:type="dxa"/>
                  <w:tcBorders>
                    <w:top w:val="nil"/>
                    <w:left w:val="nil"/>
                    <w:bottom w:val="nil"/>
                    <w:right w:val="nil"/>
                  </w:tcBorders>
                  <w:shd w:val="clear" w:color="auto" w:fill="auto"/>
                  <w:noWrap/>
                  <w:vAlign w:val="center"/>
                  <w:hideMark/>
                </w:tcPr>
                <w:p w14:paraId="6398341D" w14:textId="264FA010"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20/06/2024</w:t>
                  </w:r>
                </w:p>
              </w:tc>
              <w:tc>
                <w:tcPr>
                  <w:tcW w:w="580" w:type="dxa"/>
                  <w:tcBorders>
                    <w:top w:val="nil"/>
                    <w:left w:val="nil"/>
                    <w:bottom w:val="nil"/>
                    <w:right w:val="nil"/>
                  </w:tcBorders>
                  <w:shd w:val="clear" w:color="auto" w:fill="auto"/>
                  <w:noWrap/>
                  <w:vAlign w:val="center"/>
                  <w:hideMark/>
                </w:tcPr>
                <w:p w14:paraId="611423C9" w14:textId="5B7E1BE8"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3,0%</w:t>
                  </w:r>
                </w:p>
              </w:tc>
              <w:tc>
                <w:tcPr>
                  <w:tcW w:w="1180" w:type="dxa"/>
                  <w:tcBorders>
                    <w:top w:val="nil"/>
                    <w:left w:val="nil"/>
                    <w:bottom w:val="nil"/>
                    <w:right w:val="nil"/>
                  </w:tcBorders>
                  <w:shd w:val="clear" w:color="auto" w:fill="auto"/>
                  <w:noWrap/>
                  <w:vAlign w:val="center"/>
                  <w:hideMark/>
                </w:tcPr>
                <w:p w14:paraId="5CADBB65" w14:textId="230041B6"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lineal anual</w:t>
                  </w:r>
                </w:p>
              </w:tc>
            </w:tr>
            <w:tr w:rsidR="0038683B" w:rsidRPr="00331FBE" w14:paraId="5EE2849C" w14:textId="77777777" w:rsidTr="00391456">
              <w:trPr>
                <w:trHeight w:val="300"/>
              </w:trPr>
              <w:tc>
                <w:tcPr>
                  <w:tcW w:w="1202" w:type="dxa"/>
                  <w:tcBorders>
                    <w:top w:val="nil"/>
                    <w:left w:val="nil"/>
                    <w:bottom w:val="nil"/>
                    <w:right w:val="nil"/>
                  </w:tcBorders>
                  <w:shd w:val="clear" w:color="auto" w:fill="auto"/>
                  <w:noWrap/>
                  <w:vAlign w:val="center"/>
                  <w:hideMark/>
                </w:tcPr>
                <w:p w14:paraId="2C88BFC6" w14:textId="57BC449B"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20/06/2024</w:t>
                  </w:r>
                </w:p>
              </w:tc>
              <w:tc>
                <w:tcPr>
                  <w:tcW w:w="296" w:type="dxa"/>
                  <w:tcBorders>
                    <w:top w:val="nil"/>
                    <w:left w:val="nil"/>
                    <w:bottom w:val="nil"/>
                    <w:right w:val="nil"/>
                  </w:tcBorders>
                  <w:shd w:val="clear" w:color="auto" w:fill="auto"/>
                  <w:noWrap/>
                  <w:vAlign w:val="center"/>
                  <w:hideMark/>
                </w:tcPr>
                <w:p w14:paraId="1531CA20" w14:textId="60D37E69"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al</w:t>
                  </w:r>
                </w:p>
              </w:tc>
              <w:tc>
                <w:tcPr>
                  <w:tcW w:w="1202" w:type="dxa"/>
                  <w:tcBorders>
                    <w:top w:val="nil"/>
                    <w:left w:val="nil"/>
                    <w:bottom w:val="nil"/>
                    <w:right w:val="nil"/>
                  </w:tcBorders>
                  <w:shd w:val="clear" w:color="auto" w:fill="auto"/>
                  <w:noWrap/>
                  <w:vAlign w:val="center"/>
                  <w:hideMark/>
                </w:tcPr>
                <w:p w14:paraId="3223F422" w14:textId="61F6FF7D"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20/12/2024</w:t>
                  </w:r>
                </w:p>
              </w:tc>
              <w:tc>
                <w:tcPr>
                  <w:tcW w:w="580" w:type="dxa"/>
                  <w:tcBorders>
                    <w:top w:val="nil"/>
                    <w:left w:val="nil"/>
                    <w:bottom w:val="nil"/>
                    <w:right w:val="nil"/>
                  </w:tcBorders>
                  <w:shd w:val="clear" w:color="auto" w:fill="auto"/>
                  <w:noWrap/>
                  <w:vAlign w:val="center"/>
                  <w:hideMark/>
                </w:tcPr>
                <w:p w14:paraId="28599345" w14:textId="2EA1E11C"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3,5%</w:t>
                  </w:r>
                </w:p>
              </w:tc>
              <w:tc>
                <w:tcPr>
                  <w:tcW w:w="1180" w:type="dxa"/>
                  <w:tcBorders>
                    <w:top w:val="nil"/>
                    <w:left w:val="nil"/>
                    <w:bottom w:val="nil"/>
                    <w:right w:val="nil"/>
                  </w:tcBorders>
                  <w:shd w:val="clear" w:color="auto" w:fill="auto"/>
                  <w:noWrap/>
                  <w:vAlign w:val="center"/>
                  <w:hideMark/>
                </w:tcPr>
                <w:p w14:paraId="0F738C85" w14:textId="74B966BA"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lineal anual</w:t>
                  </w:r>
                </w:p>
              </w:tc>
            </w:tr>
            <w:tr w:rsidR="0038683B" w:rsidRPr="00331FBE" w14:paraId="54FD9A97" w14:textId="77777777" w:rsidTr="00391456">
              <w:trPr>
                <w:trHeight w:val="300"/>
              </w:trPr>
              <w:tc>
                <w:tcPr>
                  <w:tcW w:w="1202" w:type="dxa"/>
                  <w:tcBorders>
                    <w:top w:val="nil"/>
                    <w:left w:val="nil"/>
                    <w:bottom w:val="nil"/>
                    <w:right w:val="nil"/>
                  </w:tcBorders>
                  <w:shd w:val="clear" w:color="auto" w:fill="auto"/>
                  <w:noWrap/>
                  <w:vAlign w:val="center"/>
                  <w:hideMark/>
                </w:tcPr>
                <w:p w14:paraId="33063AA7" w14:textId="2A475351"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20/12/2024</w:t>
                  </w:r>
                </w:p>
              </w:tc>
              <w:tc>
                <w:tcPr>
                  <w:tcW w:w="296" w:type="dxa"/>
                  <w:tcBorders>
                    <w:top w:val="nil"/>
                    <w:left w:val="nil"/>
                    <w:bottom w:val="nil"/>
                    <w:right w:val="nil"/>
                  </w:tcBorders>
                  <w:shd w:val="clear" w:color="auto" w:fill="auto"/>
                  <w:noWrap/>
                  <w:vAlign w:val="center"/>
                  <w:hideMark/>
                </w:tcPr>
                <w:p w14:paraId="1104D450" w14:textId="6C6B1FA1"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al</w:t>
                  </w:r>
                </w:p>
              </w:tc>
              <w:tc>
                <w:tcPr>
                  <w:tcW w:w="1202" w:type="dxa"/>
                  <w:tcBorders>
                    <w:top w:val="nil"/>
                    <w:left w:val="nil"/>
                    <w:bottom w:val="nil"/>
                    <w:right w:val="nil"/>
                  </w:tcBorders>
                  <w:shd w:val="clear" w:color="auto" w:fill="auto"/>
                  <w:noWrap/>
                  <w:vAlign w:val="center"/>
                  <w:hideMark/>
                </w:tcPr>
                <w:p w14:paraId="0151CB05" w14:textId="7A0E752B"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20/06/2025</w:t>
                  </w:r>
                </w:p>
              </w:tc>
              <w:tc>
                <w:tcPr>
                  <w:tcW w:w="580" w:type="dxa"/>
                  <w:tcBorders>
                    <w:top w:val="nil"/>
                    <w:left w:val="nil"/>
                    <w:bottom w:val="nil"/>
                    <w:right w:val="nil"/>
                  </w:tcBorders>
                  <w:shd w:val="clear" w:color="auto" w:fill="auto"/>
                  <w:noWrap/>
                  <w:vAlign w:val="center"/>
                  <w:hideMark/>
                </w:tcPr>
                <w:p w14:paraId="39E63D02" w14:textId="0E3AEC96"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3,5%</w:t>
                  </w:r>
                </w:p>
              </w:tc>
              <w:tc>
                <w:tcPr>
                  <w:tcW w:w="1180" w:type="dxa"/>
                  <w:tcBorders>
                    <w:top w:val="nil"/>
                    <w:left w:val="nil"/>
                    <w:bottom w:val="nil"/>
                    <w:right w:val="nil"/>
                  </w:tcBorders>
                  <w:shd w:val="clear" w:color="auto" w:fill="auto"/>
                  <w:noWrap/>
                  <w:vAlign w:val="center"/>
                  <w:hideMark/>
                </w:tcPr>
                <w:p w14:paraId="50BF466D" w14:textId="73C15740"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lineal anual</w:t>
                  </w:r>
                </w:p>
              </w:tc>
            </w:tr>
            <w:tr w:rsidR="0038683B" w:rsidRPr="00331FBE" w14:paraId="4E9DE250" w14:textId="77777777" w:rsidTr="00391456">
              <w:trPr>
                <w:trHeight w:val="300"/>
              </w:trPr>
              <w:tc>
                <w:tcPr>
                  <w:tcW w:w="1202" w:type="dxa"/>
                  <w:tcBorders>
                    <w:top w:val="nil"/>
                    <w:left w:val="nil"/>
                    <w:bottom w:val="nil"/>
                    <w:right w:val="nil"/>
                  </w:tcBorders>
                  <w:shd w:val="clear" w:color="auto" w:fill="auto"/>
                  <w:noWrap/>
                  <w:vAlign w:val="center"/>
                  <w:hideMark/>
                </w:tcPr>
                <w:p w14:paraId="20206847" w14:textId="17B1F107"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20/06/2025</w:t>
                  </w:r>
                </w:p>
              </w:tc>
              <w:tc>
                <w:tcPr>
                  <w:tcW w:w="296" w:type="dxa"/>
                  <w:tcBorders>
                    <w:top w:val="nil"/>
                    <w:left w:val="nil"/>
                    <w:bottom w:val="nil"/>
                    <w:right w:val="nil"/>
                  </w:tcBorders>
                  <w:shd w:val="clear" w:color="auto" w:fill="auto"/>
                  <w:noWrap/>
                  <w:vAlign w:val="center"/>
                  <w:hideMark/>
                </w:tcPr>
                <w:p w14:paraId="164D21F8" w14:textId="0D87685A"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al</w:t>
                  </w:r>
                </w:p>
              </w:tc>
              <w:tc>
                <w:tcPr>
                  <w:tcW w:w="1202" w:type="dxa"/>
                  <w:tcBorders>
                    <w:top w:val="nil"/>
                    <w:left w:val="nil"/>
                    <w:bottom w:val="nil"/>
                    <w:right w:val="nil"/>
                  </w:tcBorders>
                  <w:shd w:val="clear" w:color="auto" w:fill="auto"/>
                  <w:noWrap/>
                  <w:vAlign w:val="center"/>
                  <w:hideMark/>
                </w:tcPr>
                <w:p w14:paraId="281CE716" w14:textId="051A69CF"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22/12/2025</w:t>
                  </w:r>
                </w:p>
              </w:tc>
              <w:tc>
                <w:tcPr>
                  <w:tcW w:w="580" w:type="dxa"/>
                  <w:tcBorders>
                    <w:top w:val="nil"/>
                    <w:left w:val="nil"/>
                    <w:bottom w:val="nil"/>
                    <w:right w:val="nil"/>
                  </w:tcBorders>
                  <w:shd w:val="clear" w:color="auto" w:fill="auto"/>
                  <w:noWrap/>
                  <w:vAlign w:val="center"/>
                  <w:hideMark/>
                </w:tcPr>
                <w:p w14:paraId="77D9EF1C" w14:textId="4E32B7AF"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4,0%</w:t>
                  </w:r>
                </w:p>
              </w:tc>
              <w:tc>
                <w:tcPr>
                  <w:tcW w:w="1180" w:type="dxa"/>
                  <w:tcBorders>
                    <w:top w:val="nil"/>
                    <w:left w:val="nil"/>
                    <w:bottom w:val="nil"/>
                    <w:right w:val="nil"/>
                  </w:tcBorders>
                  <w:shd w:val="clear" w:color="auto" w:fill="auto"/>
                  <w:noWrap/>
                  <w:vAlign w:val="center"/>
                  <w:hideMark/>
                </w:tcPr>
                <w:p w14:paraId="7EB7073E" w14:textId="27718EA3"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lineal anual</w:t>
                  </w:r>
                </w:p>
              </w:tc>
            </w:tr>
            <w:tr w:rsidR="0038683B" w:rsidRPr="00331FBE" w14:paraId="668A6443" w14:textId="77777777" w:rsidTr="00391456">
              <w:trPr>
                <w:trHeight w:val="300"/>
              </w:trPr>
              <w:tc>
                <w:tcPr>
                  <w:tcW w:w="1202" w:type="dxa"/>
                  <w:tcBorders>
                    <w:top w:val="nil"/>
                    <w:left w:val="nil"/>
                    <w:bottom w:val="nil"/>
                    <w:right w:val="nil"/>
                  </w:tcBorders>
                  <w:shd w:val="clear" w:color="auto" w:fill="auto"/>
                  <w:noWrap/>
                  <w:vAlign w:val="center"/>
                  <w:hideMark/>
                </w:tcPr>
                <w:p w14:paraId="19FFFC98" w14:textId="3B008EDC"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22/12/2025</w:t>
                  </w:r>
                </w:p>
              </w:tc>
              <w:tc>
                <w:tcPr>
                  <w:tcW w:w="296" w:type="dxa"/>
                  <w:tcBorders>
                    <w:top w:val="nil"/>
                    <w:left w:val="nil"/>
                    <w:bottom w:val="nil"/>
                    <w:right w:val="nil"/>
                  </w:tcBorders>
                  <w:shd w:val="clear" w:color="auto" w:fill="auto"/>
                  <w:noWrap/>
                  <w:vAlign w:val="center"/>
                  <w:hideMark/>
                </w:tcPr>
                <w:p w14:paraId="0C8A0B6B" w14:textId="76905035"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al</w:t>
                  </w:r>
                </w:p>
              </w:tc>
              <w:tc>
                <w:tcPr>
                  <w:tcW w:w="1202" w:type="dxa"/>
                  <w:tcBorders>
                    <w:top w:val="nil"/>
                    <w:left w:val="nil"/>
                    <w:bottom w:val="nil"/>
                    <w:right w:val="nil"/>
                  </w:tcBorders>
                  <w:shd w:val="clear" w:color="auto" w:fill="auto"/>
                  <w:noWrap/>
                  <w:vAlign w:val="center"/>
                  <w:hideMark/>
                </w:tcPr>
                <w:p w14:paraId="26E4C431" w14:textId="20785D81"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22/06/2026</w:t>
                  </w:r>
                </w:p>
              </w:tc>
              <w:tc>
                <w:tcPr>
                  <w:tcW w:w="580" w:type="dxa"/>
                  <w:tcBorders>
                    <w:top w:val="nil"/>
                    <w:left w:val="nil"/>
                    <w:bottom w:val="nil"/>
                    <w:right w:val="nil"/>
                  </w:tcBorders>
                  <w:shd w:val="clear" w:color="auto" w:fill="auto"/>
                  <w:noWrap/>
                  <w:vAlign w:val="center"/>
                  <w:hideMark/>
                </w:tcPr>
                <w:p w14:paraId="314747BF" w14:textId="33B7C37A"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4,0%</w:t>
                  </w:r>
                </w:p>
              </w:tc>
              <w:tc>
                <w:tcPr>
                  <w:tcW w:w="1180" w:type="dxa"/>
                  <w:tcBorders>
                    <w:top w:val="nil"/>
                    <w:left w:val="nil"/>
                    <w:bottom w:val="nil"/>
                    <w:right w:val="nil"/>
                  </w:tcBorders>
                  <w:shd w:val="clear" w:color="auto" w:fill="auto"/>
                  <w:noWrap/>
                  <w:vAlign w:val="center"/>
                  <w:hideMark/>
                </w:tcPr>
                <w:p w14:paraId="169829DB" w14:textId="58DB3DFC"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lineal anual</w:t>
                  </w:r>
                </w:p>
              </w:tc>
            </w:tr>
            <w:tr w:rsidR="0038683B" w:rsidRPr="00331FBE" w14:paraId="62EDE73B" w14:textId="77777777" w:rsidTr="00391456">
              <w:trPr>
                <w:trHeight w:val="300"/>
              </w:trPr>
              <w:tc>
                <w:tcPr>
                  <w:tcW w:w="1202" w:type="dxa"/>
                  <w:tcBorders>
                    <w:top w:val="nil"/>
                    <w:left w:val="nil"/>
                    <w:bottom w:val="nil"/>
                    <w:right w:val="nil"/>
                  </w:tcBorders>
                  <w:shd w:val="clear" w:color="auto" w:fill="auto"/>
                  <w:noWrap/>
                  <w:vAlign w:val="center"/>
                  <w:hideMark/>
                </w:tcPr>
                <w:p w14:paraId="663556E6" w14:textId="44A7EE09"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22/06/2026</w:t>
                  </w:r>
                </w:p>
              </w:tc>
              <w:tc>
                <w:tcPr>
                  <w:tcW w:w="296" w:type="dxa"/>
                  <w:tcBorders>
                    <w:top w:val="nil"/>
                    <w:left w:val="nil"/>
                    <w:bottom w:val="nil"/>
                    <w:right w:val="nil"/>
                  </w:tcBorders>
                  <w:shd w:val="clear" w:color="auto" w:fill="auto"/>
                  <w:noWrap/>
                  <w:vAlign w:val="center"/>
                  <w:hideMark/>
                </w:tcPr>
                <w:p w14:paraId="2753995C" w14:textId="53790D02"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al</w:t>
                  </w:r>
                </w:p>
              </w:tc>
              <w:tc>
                <w:tcPr>
                  <w:tcW w:w="1202" w:type="dxa"/>
                  <w:tcBorders>
                    <w:top w:val="nil"/>
                    <w:left w:val="nil"/>
                    <w:bottom w:val="nil"/>
                    <w:right w:val="nil"/>
                  </w:tcBorders>
                  <w:shd w:val="clear" w:color="auto" w:fill="auto"/>
                  <w:noWrap/>
                  <w:vAlign w:val="center"/>
                  <w:hideMark/>
                </w:tcPr>
                <w:p w14:paraId="4D2F362A" w14:textId="7F5C81E5"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21/12/2026</w:t>
                  </w:r>
                </w:p>
              </w:tc>
              <w:tc>
                <w:tcPr>
                  <w:tcW w:w="580" w:type="dxa"/>
                  <w:tcBorders>
                    <w:top w:val="nil"/>
                    <w:left w:val="nil"/>
                    <w:bottom w:val="nil"/>
                    <w:right w:val="nil"/>
                  </w:tcBorders>
                  <w:shd w:val="clear" w:color="auto" w:fill="auto"/>
                  <w:noWrap/>
                  <w:vAlign w:val="center"/>
                  <w:hideMark/>
                </w:tcPr>
                <w:p w14:paraId="273DB7A2" w14:textId="0A227699"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4,5%</w:t>
                  </w:r>
                </w:p>
              </w:tc>
              <w:tc>
                <w:tcPr>
                  <w:tcW w:w="1180" w:type="dxa"/>
                  <w:tcBorders>
                    <w:top w:val="nil"/>
                    <w:left w:val="nil"/>
                    <w:bottom w:val="nil"/>
                    <w:right w:val="nil"/>
                  </w:tcBorders>
                  <w:shd w:val="clear" w:color="auto" w:fill="auto"/>
                  <w:noWrap/>
                  <w:vAlign w:val="center"/>
                  <w:hideMark/>
                </w:tcPr>
                <w:p w14:paraId="05BA9B8B" w14:textId="329D0268"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lineal anual</w:t>
                  </w:r>
                </w:p>
              </w:tc>
            </w:tr>
            <w:tr w:rsidR="0038683B" w:rsidRPr="00331FBE" w14:paraId="03AB3815" w14:textId="77777777" w:rsidTr="00391456">
              <w:trPr>
                <w:trHeight w:val="300"/>
              </w:trPr>
              <w:tc>
                <w:tcPr>
                  <w:tcW w:w="1202" w:type="dxa"/>
                  <w:tcBorders>
                    <w:top w:val="nil"/>
                    <w:left w:val="nil"/>
                    <w:bottom w:val="nil"/>
                    <w:right w:val="nil"/>
                  </w:tcBorders>
                  <w:shd w:val="clear" w:color="auto" w:fill="auto"/>
                  <w:noWrap/>
                  <w:vAlign w:val="center"/>
                  <w:hideMark/>
                </w:tcPr>
                <w:p w14:paraId="5BCCA410" w14:textId="4E835AAC"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21/12/2026</w:t>
                  </w:r>
                </w:p>
              </w:tc>
              <w:tc>
                <w:tcPr>
                  <w:tcW w:w="296" w:type="dxa"/>
                  <w:tcBorders>
                    <w:top w:val="nil"/>
                    <w:left w:val="nil"/>
                    <w:bottom w:val="nil"/>
                    <w:right w:val="nil"/>
                  </w:tcBorders>
                  <w:shd w:val="clear" w:color="auto" w:fill="auto"/>
                  <w:noWrap/>
                  <w:vAlign w:val="center"/>
                  <w:hideMark/>
                </w:tcPr>
                <w:p w14:paraId="54BEEDA7" w14:textId="78C86812"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al</w:t>
                  </w:r>
                </w:p>
              </w:tc>
              <w:tc>
                <w:tcPr>
                  <w:tcW w:w="1202" w:type="dxa"/>
                  <w:tcBorders>
                    <w:top w:val="nil"/>
                    <w:left w:val="nil"/>
                    <w:bottom w:val="nil"/>
                    <w:right w:val="nil"/>
                  </w:tcBorders>
                  <w:shd w:val="clear" w:color="auto" w:fill="auto"/>
                  <w:noWrap/>
                  <w:vAlign w:val="center"/>
                  <w:hideMark/>
                </w:tcPr>
                <w:p w14:paraId="3BAFF277" w14:textId="7963B6BE"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21/06/2027</w:t>
                  </w:r>
                </w:p>
              </w:tc>
              <w:tc>
                <w:tcPr>
                  <w:tcW w:w="580" w:type="dxa"/>
                  <w:tcBorders>
                    <w:top w:val="nil"/>
                    <w:left w:val="nil"/>
                    <w:bottom w:val="nil"/>
                    <w:right w:val="nil"/>
                  </w:tcBorders>
                  <w:shd w:val="clear" w:color="auto" w:fill="auto"/>
                  <w:noWrap/>
                  <w:vAlign w:val="center"/>
                  <w:hideMark/>
                </w:tcPr>
                <w:p w14:paraId="67F58E0E" w14:textId="1F5B87EA"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4,5%</w:t>
                  </w:r>
                </w:p>
              </w:tc>
              <w:tc>
                <w:tcPr>
                  <w:tcW w:w="1180" w:type="dxa"/>
                  <w:tcBorders>
                    <w:top w:val="nil"/>
                    <w:left w:val="nil"/>
                    <w:bottom w:val="nil"/>
                    <w:right w:val="nil"/>
                  </w:tcBorders>
                  <w:shd w:val="clear" w:color="auto" w:fill="auto"/>
                  <w:noWrap/>
                  <w:vAlign w:val="center"/>
                  <w:hideMark/>
                </w:tcPr>
                <w:p w14:paraId="52578C39" w14:textId="00A8D0BA"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lineal anual</w:t>
                  </w:r>
                </w:p>
              </w:tc>
            </w:tr>
            <w:tr w:rsidR="0038683B" w:rsidRPr="00331FBE" w14:paraId="70914FF6" w14:textId="77777777" w:rsidTr="00391456">
              <w:trPr>
                <w:trHeight w:val="300"/>
              </w:trPr>
              <w:tc>
                <w:tcPr>
                  <w:tcW w:w="1202" w:type="dxa"/>
                  <w:tcBorders>
                    <w:top w:val="nil"/>
                    <w:left w:val="nil"/>
                    <w:bottom w:val="nil"/>
                    <w:right w:val="nil"/>
                  </w:tcBorders>
                  <w:shd w:val="clear" w:color="auto" w:fill="auto"/>
                  <w:noWrap/>
                  <w:vAlign w:val="center"/>
                  <w:hideMark/>
                </w:tcPr>
                <w:p w14:paraId="5A933B25" w14:textId="01669150"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21/06/2027</w:t>
                  </w:r>
                </w:p>
              </w:tc>
              <w:tc>
                <w:tcPr>
                  <w:tcW w:w="296" w:type="dxa"/>
                  <w:tcBorders>
                    <w:top w:val="nil"/>
                    <w:left w:val="nil"/>
                    <w:bottom w:val="nil"/>
                    <w:right w:val="nil"/>
                  </w:tcBorders>
                  <w:shd w:val="clear" w:color="auto" w:fill="auto"/>
                  <w:noWrap/>
                  <w:vAlign w:val="center"/>
                  <w:hideMark/>
                </w:tcPr>
                <w:p w14:paraId="5D50D926" w14:textId="5E20C05B"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al</w:t>
                  </w:r>
                </w:p>
              </w:tc>
              <w:tc>
                <w:tcPr>
                  <w:tcW w:w="1202" w:type="dxa"/>
                  <w:tcBorders>
                    <w:top w:val="nil"/>
                    <w:left w:val="nil"/>
                    <w:bottom w:val="nil"/>
                    <w:right w:val="nil"/>
                  </w:tcBorders>
                  <w:shd w:val="clear" w:color="auto" w:fill="auto"/>
                  <w:noWrap/>
                  <w:vAlign w:val="center"/>
                  <w:hideMark/>
                </w:tcPr>
                <w:p w14:paraId="01A7776D" w14:textId="38FA863A"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20/12/2027</w:t>
                  </w:r>
                </w:p>
              </w:tc>
              <w:tc>
                <w:tcPr>
                  <w:tcW w:w="580" w:type="dxa"/>
                  <w:tcBorders>
                    <w:top w:val="nil"/>
                    <w:left w:val="nil"/>
                    <w:bottom w:val="nil"/>
                    <w:right w:val="nil"/>
                  </w:tcBorders>
                  <w:shd w:val="clear" w:color="auto" w:fill="auto"/>
                  <w:noWrap/>
                  <w:vAlign w:val="center"/>
                  <w:hideMark/>
                </w:tcPr>
                <w:p w14:paraId="109D444D" w14:textId="4D68739D"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5,0%</w:t>
                  </w:r>
                </w:p>
              </w:tc>
              <w:tc>
                <w:tcPr>
                  <w:tcW w:w="1180" w:type="dxa"/>
                  <w:tcBorders>
                    <w:top w:val="nil"/>
                    <w:left w:val="nil"/>
                    <w:bottom w:val="nil"/>
                    <w:right w:val="nil"/>
                  </w:tcBorders>
                  <w:shd w:val="clear" w:color="auto" w:fill="auto"/>
                  <w:noWrap/>
                  <w:vAlign w:val="center"/>
                  <w:hideMark/>
                </w:tcPr>
                <w:p w14:paraId="7C51FE2F" w14:textId="0E778F16"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lineal anual</w:t>
                  </w:r>
                </w:p>
              </w:tc>
            </w:tr>
            <w:tr w:rsidR="0038683B" w:rsidRPr="00331FBE" w14:paraId="27665215" w14:textId="77777777" w:rsidTr="00391456">
              <w:trPr>
                <w:trHeight w:val="300"/>
              </w:trPr>
              <w:tc>
                <w:tcPr>
                  <w:tcW w:w="1202" w:type="dxa"/>
                  <w:tcBorders>
                    <w:top w:val="nil"/>
                    <w:left w:val="nil"/>
                    <w:bottom w:val="nil"/>
                    <w:right w:val="nil"/>
                  </w:tcBorders>
                  <w:shd w:val="clear" w:color="auto" w:fill="auto"/>
                  <w:noWrap/>
                  <w:vAlign w:val="center"/>
                  <w:hideMark/>
                </w:tcPr>
                <w:p w14:paraId="11B594C5" w14:textId="205A815B"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20/12/2027</w:t>
                  </w:r>
                </w:p>
              </w:tc>
              <w:tc>
                <w:tcPr>
                  <w:tcW w:w="296" w:type="dxa"/>
                  <w:tcBorders>
                    <w:top w:val="nil"/>
                    <w:left w:val="nil"/>
                    <w:bottom w:val="nil"/>
                    <w:right w:val="nil"/>
                  </w:tcBorders>
                  <w:shd w:val="clear" w:color="auto" w:fill="auto"/>
                  <w:noWrap/>
                  <w:vAlign w:val="center"/>
                  <w:hideMark/>
                </w:tcPr>
                <w:p w14:paraId="7E18FB8A" w14:textId="55DF4821"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al</w:t>
                  </w:r>
                </w:p>
              </w:tc>
              <w:tc>
                <w:tcPr>
                  <w:tcW w:w="1202" w:type="dxa"/>
                  <w:tcBorders>
                    <w:top w:val="nil"/>
                    <w:left w:val="nil"/>
                    <w:bottom w:val="nil"/>
                    <w:right w:val="nil"/>
                  </w:tcBorders>
                  <w:shd w:val="clear" w:color="auto" w:fill="auto"/>
                  <w:noWrap/>
                  <w:vAlign w:val="center"/>
                  <w:hideMark/>
                </w:tcPr>
                <w:p w14:paraId="1F76E342" w14:textId="56E147F5"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20/06/2028</w:t>
                  </w:r>
                </w:p>
              </w:tc>
              <w:tc>
                <w:tcPr>
                  <w:tcW w:w="580" w:type="dxa"/>
                  <w:tcBorders>
                    <w:top w:val="nil"/>
                    <w:left w:val="nil"/>
                    <w:bottom w:val="nil"/>
                    <w:right w:val="nil"/>
                  </w:tcBorders>
                  <w:shd w:val="clear" w:color="auto" w:fill="auto"/>
                  <w:noWrap/>
                  <w:vAlign w:val="center"/>
                  <w:hideMark/>
                </w:tcPr>
                <w:p w14:paraId="2EF913D9" w14:textId="4828693F"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5,0%</w:t>
                  </w:r>
                </w:p>
              </w:tc>
              <w:tc>
                <w:tcPr>
                  <w:tcW w:w="1180" w:type="dxa"/>
                  <w:tcBorders>
                    <w:top w:val="nil"/>
                    <w:left w:val="nil"/>
                    <w:bottom w:val="nil"/>
                    <w:right w:val="nil"/>
                  </w:tcBorders>
                  <w:shd w:val="clear" w:color="auto" w:fill="auto"/>
                  <w:noWrap/>
                  <w:vAlign w:val="center"/>
                  <w:hideMark/>
                </w:tcPr>
                <w:p w14:paraId="247B4081" w14:textId="1793AC31"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lineal anual</w:t>
                  </w:r>
                </w:p>
              </w:tc>
            </w:tr>
            <w:tr w:rsidR="0038683B" w:rsidRPr="00331FBE" w14:paraId="6B1B12A1" w14:textId="77777777" w:rsidTr="006B7AA4">
              <w:trPr>
                <w:trHeight w:val="300"/>
              </w:trPr>
              <w:tc>
                <w:tcPr>
                  <w:tcW w:w="1202" w:type="dxa"/>
                  <w:tcBorders>
                    <w:top w:val="nil"/>
                    <w:left w:val="nil"/>
                    <w:bottom w:val="nil"/>
                    <w:right w:val="nil"/>
                  </w:tcBorders>
                  <w:shd w:val="clear" w:color="auto" w:fill="auto"/>
                  <w:noWrap/>
                  <w:vAlign w:val="center"/>
                  <w:hideMark/>
                </w:tcPr>
                <w:p w14:paraId="0F796B9B" w14:textId="1B926E0E"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20/06/2028</w:t>
                  </w:r>
                </w:p>
              </w:tc>
              <w:tc>
                <w:tcPr>
                  <w:tcW w:w="296" w:type="dxa"/>
                  <w:tcBorders>
                    <w:top w:val="nil"/>
                    <w:left w:val="nil"/>
                    <w:bottom w:val="nil"/>
                    <w:right w:val="nil"/>
                  </w:tcBorders>
                  <w:shd w:val="clear" w:color="auto" w:fill="auto"/>
                  <w:noWrap/>
                  <w:vAlign w:val="center"/>
                  <w:hideMark/>
                </w:tcPr>
                <w:p w14:paraId="4021E3F0" w14:textId="5CDA98CC"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al</w:t>
                  </w:r>
                </w:p>
              </w:tc>
              <w:tc>
                <w:tcPr>
                  <w:tcW w:w="1202" w:type="dxa"/>
                  <w:tcBorders>
                    <w:top w:val="nil"/>
                    <w:left w:val="nil"/>
                    <w:bottom w:val="nil"/>
                    <w:right w:val="nil"/>
                  </w:tcBorders>
                  <w:shd w:val="clear" w:color="auto" w:fill="auto"/>
                  <w:noWrap/>
                  <w:vAlign w:val="center"/>
                  <w:hideMark/>
                </w:tcPr>
                <w:p w14:paraId="6F3244BA" w14:textId="1F39785E"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20/12/2028</w:t>
                  </w:r>
                </w:p>
              </w:tc>
              <w:tc>
                <w:tcPr>
                  <w:tcW w:w="580" w:type="dxa"/>
                  <w:tcBorders>
                    <w:top w:val="nil"/>
                    <w:left w:val="nil"/>
                    <w:bottom w:val="nil"/>
                    <w:right w:val="nil"/>
                  </w:tcBorders>
                  <w:shd w:val="clear" w:color="auto" w:fill="auto"/>
                  <w:noWrap/>
                  <w:vAlign w:val="center"/>
                  <w:hideMark/>
                </w:tcPr>
                <w:p w14:paraId="76838BE7" w14:textId="683EDF5B"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5,5%</w:t>
                  </w:r>
                </w:p>
              </w:tc>
              <w:tc>
                <w:tcPr>
                  <w:tcW w:w="1180" w:type="dxa"/>
                  <w:tcBorders>
                    <w:top w:val="nil"/>
                    <w:left w:val="nil"/>
                    <w:bottom w:val="nil"/>
                    <w:right w:val="nil"/>
                  </w:tcBorders>
                  <w:shd w:val="clear" w:color="auto" w:fill="auto"/>
                  <w:noWrap/>
                  <w:vAlign w:val="center"/>
                  <w:hideMark/>
                </w:tcPr>
                <w:p w14:paraId="2F9B1255" w14:textId="0810E267"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lineal anual</w:t>
                  </w:r>
                </w:p>
              </w:tc>
            </w:tr>
            <w:tr w:rsidR="0038683B" w:rsidRPr="00331FBE" w14:paraId="52381FB2" w14:textId="77777777" w:rsidTr="006B7AA4">
              <w:trPr>
                <w:trHeight w:val="300"/>
              </w:trPr>
              <w:tc>
                <w:tcPr>
                  <w:tcW w:w="1202" w:type="dxa"/>
                  <w:tcBorders>
                    <w:top w:val="nil"/>
                    <w:left w:val="nil"/>
                    <w:bottom w:val="nil"/>
                    <w:right w:val="nil"/>
                  </w:tcBorders>
                  <w:shd w:val="clear" w:color="auto" w:fill="auto"/>
                  <w:noWrap/>
                  <w:vAlign w:val="center"/>
                  <w:hideMark/>
                </w:tcPr>
                <w:p w14:paraId="08A69CD5" w14:textId="0A8C3A82"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20/12/2028</w:t>
                  </w:r>
                </w:p>
              </w:tc>
              <w:tc>
                <w:tcPr>
                  <w:tcW w:w="296" w:type="dxa"/>
                  <w:tcBorders>
                    <w:top w:val="nil"/>
                    <w:left w:val="nil"/>
                    <w:bottom w:val="nil"/>
                    <w:right w:val="nil"/>
                  </w:tcBorders>
                  <w:shd w:val="clear" w:color="auto" w:fill="auto"/>
                  <w:noWrap/>
                  <w:vAlign w:val="center"/>
                  <w:hideMark/>
                </w:tcPr>
                <w:p w14:paraId="7ADB520B" w14:textId="4F9E21D3"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al</w:t>
                  </w:r>
                </w:p>
              </w:tc>
              <w:tc>
                <w:tcPr>
                  <w:tcW w:w="1202" w:type="dxa"/>
                  <w:tcBorders>
                    <w:top w:val="nil"/>
                    <w:left w:val="nil"/>
                    <w:bottom w:val="nil"/>
                    <w:right w:val="nil"/>
                  </w:tcBorders>
                  <w:shd w:val="clear" w:color="auto" w:fill="auto"/>
                  <w:noWrap/>
                  <w:vAlign w:val="center"/>
                  <w:hideMark/>
                </w:tcPr>
                <w:p w14:paraId="4AE778D1" w14:textId="5B94CB2D"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20/06/2029</w:t>
                  </w:r>
                </w:p>
              </w:tc>
              <w:tc>
                <w:tcPr>
                  <w:tcW w:w="580" w:type="dxa"/>
                  <w:tcBorders>
                    <w:top w:val="nil"/>
                    <w:left w:val="nil"/>
                    <w:bottom w:val="nil"/>
                    <w:right w:val="nil"/>
                  </w:tcBorders>
                  <w:shd w:val="clear" w:color="auto" w:fill="auto"/>
                  <w:noWrap/>
                  <w:vAlign w:val="center"/>
                  <w:hideMark/>
                </w:tcPr>
                <w:p w14:paraId="2D12B77A" w14:textId="614F17B9"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5,5%</w:t>
                  </w:r>
                </w:p>
              </w:tc>
              <w:tc>
                <w:tcPr>
                  <w:tcW w:w="1180" w:type="dxa"/>
                  <w:tcBorders>
                    <w:top w:val="nil"/>
                    <w:left w:val="nil"/>
                    <w:bottom w:val="nil"/>
                    <w:right w:val="nil"/>
                  </w:tcBorders>
                  <w:shd w:val="clear" w:color="auto" w:fill="auto"/>
                  <w:noWrap/>
                  <w:vAlign w:val="center"/>
                  <w:hideMark/>
                </w:tcPr>
                <w:p w14:paraId="42159D16" w14:textId="76F942C1"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lineal anual</w:t>
                  </w:r>
                </w:p>
              </w:tc>
            </w:tr>
            <w:tr w:rsidR="0038683B" w:rsidRPr="00331FBE" w14:paraId="42649682" w14:textId="77777777" w:rsidTr="006B7AA4">
              <w:trPr>
                <w:trHeight w:val="300"/>
              </w:trPr>
              <w:tc>
                <w:tcPr>
                  <w:tcW w:w="1202" w:type="dxa"/>
                  <w:tcBorders>
                    <w:top w:val="nil"/>
                    <w:left w:val="nil"/>
                    <w:bottom w:val="nil"/>
                    <w:right w:val="nil"/>
                  </w:tcBorders>
                  <w:shd w:val="clear" w:color="auto" w:fill="auto"/>
                  <w:noWrap/>
                  <w:vAlign w:val="center"/>
                  <w:hideMark/>
                </w:tcPr>
                <w:p w14:paraId="35663540" w14:textId="7643711C"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20/06/2029</w:t>
                  </w:r>
                </w:p>
              </w:tc>
              <w:tc>
                <w:tcPr>
                  <w:tcW w:w="296" w:type="dxa"/>
                  <w:tcBorders>
                    <w:top w:val="nil"/>
                    <w:left w:val="nil"/>
                    <w:bottom w:val="nil"/>
                    <w:right w:val="nil"/>
                  </w:tcBorders>
                  <w:shd w:val="clear" w:color="auto" w:fill="auto"/>
                  <w:noWrap/>
                  <w:vAlign w:val="center"/>
                  <w:hideMark/>
                </w:tcPr>
                <w:p w14:paraId="2D15A85A" w14:textId="1F388D40"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al</w:t>
                  </w:r>
                </w:p>
              </w:tc>
              <w:tc>
                <w:tcPr>
                  <w:tcW w:w="1202" w:type="dxa"/>
                  <w:tcBorders>
                    <w:top w:val="nil"/>
                    <w:left w:val="nil"/>
                    <w:bottom w:val="nil"/>
                    <w:right w:val="nil"/>
                  </w:tcBorders>
                  <w:shd w:val="clear" w:color="auto" w:fill="auto"/>
                  <w:noWrap/>
                  <w:vAlign w:val="center"/>
                  <w:hideMark/>
                </w:tcPr>
                <w:p w14:paraId="32E83ED7" w14:textId="3C6072D5"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20/12/2029</w:t>
                  </w:r>
                </w:p>
              </w:tc>
              <w:tc>
                <w:tcPr>
                  <w:tcW w:w="580" w:type="dxa"/>
                  <w:tcBorders>
                    <w:top w:val="nil"/>
                    <w:left w:val="nil"/>
                    <w:bottom w:val="nil"/>
                    <w:right w:val="nil"/>
                  </w:tcBorders>
                  <w:shd w:val="clear" w:color="auto" w:fill="auto"/>
                  <w:noWrap/>
                  <w:vAlign w:val="center"/>
                  <w:hideMark/>
                </w:tcPr>
                <w:p w14:paraId="12BF9626" w14:textId="474F81FA"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6,0%</w:t>
                  </w:r>
                </w:p>
              </w:tc>
              <w:tc>
                <w:tcPr>
                  <w:tcW w:w="1180" w:type="dxa"/>
                  <w:tcBorders>
                    <w:top w:val="nil"/>
                    <w:left w:val="nil"/>
                    <w:bottom w:val="nil"/>
                    <w:right w:val="nil"/>
                  </w:tcBorders>
                  <w:shd w:val="clear" w:color="auto" w:fill="auto"/>
                  <w:noWrap/>
                  <w:vAlign w:val="center"/>
                  <w:hideMark/>
                </w:tcPr>
                <w:p w14:paraId="5AEFF3B0" w14:textId="615B708F"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lineal anual</w:t>
                  </w:r>
                </w:p>
              </w:tc>
            </w:tr>
            <w:tr w:rsidR="0038683B" w:rsidRPr="00331FBE" w14:paraId="41FB2BB1" w14:textId="77777777" w:rsidTr="006B7AA4">
              <w:trPr>
                <w:trHeight w:val="300"/>
              </w:trPr>
              <w:tc>
                <w:tcPr>
                  <w:tcW w:w="1202" w:type="dxa"/>
                  <w:tcBorders>
                    <w:top w:val="nil"/>
                    <w:left w:val="nil"/>
                    <w:bottom w:val="nil"/>
                    <w:right w:val="nil"/>
                  </w:tcBorders>
                  <w:shd w:val="clear" w:color="auto" w:fill="auto"/>
                  <w:noWrap/>
                  <w:vAlign w:val="center"/>
                  <w:hideMark/>
                </w:tcPr>
                <w:p w14:paraId="1BB30E90" w14:textId="11A65AE9"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20/12/2029</w:t>
                  </w:r>
                </w:p>
              </w:tc>
              <w:tc>
                <w:tcPr>
                  <w:tcW w:w="296" w:type="dxa"/>
                  <w:tcBorders>
                    <w:top w:val="nil"/>
                    <w:left w:val="nil"/>
                    <w:bottom w:val="nil"/>
                    <w:right w:val="nil"/>
                  </w:tcBorders>
                  <w:shd w:val="clear" w:color="auto" w:fill="auto"/>
                  <w:noWrap/>
                  <w:vAlign w:val="center"/>
                  <w:hideMark/>
                </w:tcPr>
                <w:p w14:paraId="3F426894" w14:textId="5D7EF6D7"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al</w:t>
                  </w:r>
                </w:p>
              </w:tc>
              <w:tc>
                <w:tcPr>
                  <w:tcW w:w="1202" w:type="dxa"/>
                  <w:tcBorders>
                    <w:top w:val="nil"/>
                    <w:left w:val="nil"/>
                    <w:bottom w:val="nil"/>
                    <w:right w:val="nil"/>
                  </w:tcBorders>
                  <w:shd w:val="clear" w:color="auto" w:fill="auto"/>
                  <w:noWrap/>
                  <w:vAlign w:val="center"/>
                  <w:hideMark/>
                </w:tcPr>
                <w:p w14:paraId="71B2CD6E" w14:textId="1457315E"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20/06/2030</w:t>
                  </w:r>
                </w:p>
              </w:tc>
              <w:tc>
                <w:tcPr>
                  <w:tcW w:w="580" w:type="dxa"/>
                  <w:tcBorders>
                    <w:top w:val="nil"/>
                    <w:left w:val="nil"/>
                    <w:bottom w:val="nil"/>
                    <w:right w:val="nil"/>
                  </w:tcBorders>
                  <w:shd w:val="clear" w:color="auto" w:fill="auto"/>
                  <w:noWrap/>
                  <w:vAlign w:val="center"/>
                  <w:hideMark/>
                </w:tcPr>
                <w:p w14:paraId="737FE2BA" w14:textId="33E1A015"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6,0%</w:t>
                  </w:r>
                </w:p>
              </w:tc>
              <w:tc>
                <w:tcPr>
                  <w:tcW w:w="1180" w:type="dxa"/>
                  <w:tcBorders>
                    <w:top w:val="nil"/>
                    <w:left w:val="nil"/>
                    <w:bottom w:val="nil"/>
                    <w:right w:val="nil"/>
                  </w:tcBorders>
                  <w:shd w:val="clear" w:color="auto" w:fill="auto"/>
                  <w:noWrap/>
                  <w:vAlign w:val="center"/>
                  <w:hideMark/>
                </w:tcPr>
                <w:p w14:paraId="0C29FDD2" w14:textId="7F768B9B" w:rsidR="0038683B" w:rsidRPr="00331FBE" w:rsidRDefault="0038683B" w:rsidP="0038683B">
                  <w:pPr>
                    <w:rPr>
                      <w:rFonts w:ascii="Calibri" w:eastAsia="Times New Roman" w:hAnsi="Calibri"/>
                      <w:color w:val="000000"/>
                      <w:sz w:val="22"/>
                      <w:szCs w:val="22"/>
                      <w:lang w:val="es-UY" w:eastAsia="es-UY"/>
                    </w:rPr>
                  </w:pPr>
                  <w:r>
                    <w:rPr>
                      <w:rFonts w:ascii="Calibri" w:hAnsi="Calibri" w:cs="Calibri"/>
                      <w:color w:val="000000"/>
                      <w:sz w:val="22"/>
                      <w:szCs w:val="22"/>
                    </w:rPr>
                    <w:t>lineal anual</w:t>
                  </w:r>
                </w:p>
              </w:tc>
            </w:tr>
          </w:tbl>
          <w:p w14:paraId="1AF735DA" w14:textId="58CB6FCE" w:rsidR="00AC5471" w:rsidRPr="00313A42" w:rsidRDefault="00AC5471" w:rsidP="00331FBE">
            <w:pPr>
              <w:widowControl w:val="0"/>
              <w:jc w:val="both"/>
              <w:rPr>
                <w:rFonts w:ascii="Tahoma" w:hAnsi="Tahoma" w:cs="Tahoma"/>
                <w:sz w:val="20"/>
              </w:rPr>
            </w:pPr>
          </w:p>
        </w:tc>
      </w:tr>
      <w:tr w:rsidR="00AC5471" w:rsidRPr="000423FF" w14:paraId="68B169C1" w14:textId="77777777" w:rsidTr="00603027">
        <w:trPr>
          <w:trHeight w:val="3538"/>
        </w:trPr>
        <w:tc>
          <w:tcPr>
            <w:tcW w:w="3670" w:type="dxa"/>
          </w:tcPr>
          <w:p w14:paraId="72367F7A" w14:textId="77777777" w:rsidR="00AC5471" w:rsidRPr="0020191C" w:rsidRDefault="00AC5471" w:rsidP="00AC5471">
            <w:pPr>
              <w:rPr>
                <w:rFonts w:ascii="Tahoma" w:hAnsi="Tahoma" w:cs="Tahoma"/>
                <w:b/>
                <w:sz w:val="20"/>
              </w:rPr>
            </w:pPr>
            <w:r w:rsidRPr="0020191C">
              <w:rPr>
                <w:rFonts w:ascii="Tahoma" w:hAnsi="Tahoma" w:cs="Tahoma"/>
                <w:b/>
                <w:sz w:val="20"/>
              </w:rPr>
              <w:t>Pago de Intereses</w:t>
            </w:r>
          </w:p>
        </w:tc>
        <w:tc>
          <w:tcPr>
            <w:tcW w:w="4835" w:type="dxa"/>
          </w:tcPr>
          <w:p w14:paraId="2FC56B86" w14:textId="77777777" w:rsidR="00AC5471" w:rsidRPr="0020191C" w:rsidRDefault="00AC5471" w:rsidP="00AC5471">
            <w:pPr>
              <w:jc w:val="both"/>
              <w:rPr>
                <w:rFonts w:ascii="Tahoma" w:hAnsi="Tahoma" w:cs="Tahoma"/>
                <w:sz w:val="20"/>
              </w:rPr>
            </w:pPr>
            <w:r w:rsidRPr="0020191C">
              <w:rPr>
                <w:rFonts w:ascii="Tahoma" w:hAnsi="Tahoma" w:cs="Tahoma"/>
                <w:sz w:val="20"/>
              </w:rPr>
              <w:t xml:space="preserve">En las siguientes fechas: </w:t>
            </w:r>
          </w:p>
          <w:p w14:paraId="538B0B21" w14:textId="77777777" w:rsidR="004F2C19" w:rsidRPr="004F2C19" w:rsidRDefault="004F2C19" w:rsidP="004F2C19">
            <w:pPr>
              <w:rPr>
                <w:rFonts w:ascii="Tahoma" w:hAnsi="Tahoma" w:cs="Tahoma"/>
                <w:sz w:val="20"/>
                <w:lang w:val="es-ES_tradnl"/>
              </w:rPr>
            </w:pPr>
            <w:r w:rsidRPr="004F2C19">
              <w:rPr>
                <w:rFonts w:ascii="Tahoma" w:hAnsi="Tahoma" w:cs="Tahoma"/>
                <w:sz w:val="20"/>
                <w:lang w:val="es-ES_tradnl"/>
              </w:rPr>
              <w:t>miércoles, 20 de Diciembre de 2023</w:t>
            </w:r>
          </w:p>
          <w:p w14:paraId="1836C669" w14:textId="77777777" w:rsidR="004F2C19" w:rsidRPr="004F2C19" w:rsidRDefault="004F2C19" w:rsidP="004F2C19">
            <w:pPr>
              <w:rPr>
                <w:rFonts w:ascii="Tahoma" w:hAnsi="Tahoma" w:cs="Tahoma"/>
                <w:sz w:val="20"/>
                <w:lang w:val="es-ES_tradnl"/>
              </w:rPr>
            </w:pPr>
            <w:r w:rsidRPr="004F2C19">
              <w:rPr>
                <w:rFonts w:ascii="Tahoma" w:hAnsi="Tahoma" w:cs="Tahoma"/>
                <w:sz w:val="20"/>
                <w:lang w:val="es-ES_tradnl"/>
              </w:rPr>
              <w:t>jueves, 20 de Junio de 2024</w:t>
            </w:r>
          </w:p>
          <w:p w14:paraId="08666052" w14:textId="77777777" w:rsidR="004F2C19" w:rsidRPr="004F2C19" w:rsidRDefault="004F2C19" w:rsidP="004F2C19">
            <w:pPr>
              <w:rPr>
                <w:rFonts w:ascii="Tahoma" w:hAnsi="Tahoma" w:cs="Tahoma"/>
                <w:sz w:val="20"/>
                <w:lang w:val="es-ES_tradnl"/>
              </w:rPr>
            </w:pPr>
            <w:r w:rsidRPr="004F2C19">
              <w:rPr>
                <w:rFonts w:ascii="Tahoma" w:hAnsi="Tahoma" w:cs="Tahoma"/>
                <w:sz w:val="20"/>
                <w:lang w:val="es-ES_tradnl"/>
              </w:rPr>
              <w:t>viernes, 20 de Diciembre de 2024</w:t>
            </w:r>
          </w:p>
          <w:p w14:paraId="5A89E9C7" w14:textId="77777777" w:rsidR="004F2C19" w:rsidRPr="004F2C19" w:rsidRDefault="004F2C19" w:rsidP="004F2C19">
            <w:pPr>
              <w:rPr>
                <w:rFonts w:ascii="Tahoma" w:hAnsi="Tahoma" w:cs="Tahoma"/>
                <w:sz w:val="20"/>
                <w:lang w:val="es-ES_tradnl"/>
              </w:rPr>
            </w:pPr>
            <w:r w:rsidRPr="004F2C19">
              <w:rPr>
                <w:rFonts w:ascii="Tahoma" w:hAnsi="Tahoma" w:cs="Tahoma"/>
                <w:sz w:val="20"/>
                <w:lang w:val="es-ES_tradnl"/>
              </w:rPr>
              <w:t>viernes, 20 de Junio de 2025</w:t>
            </w:r>
          </w:p>
          <w:p w14:paraId="77DA55C6" w14:textId="77777777" w:rsidR="004F2C19" w:rsidRPr="004F2C19" w:rsidRDefault="004F2C19" w:rsidP="004F2C19">
            <w:pPr>
              <w:rPr>
                <w:rFonts w:ascii="Tahoma" w:hAnsi="Tahoma" w:cs="Tahoma"/>
                <w:sz w:val="20"/>
                <w:lang w:val="es-ES_tradnl"/>
              </w:rPr>
            </w:pPr>
            <w:r w:rsidRPr="004F2C19">
              <w:rPr>
                <w:rFonts w:ascii="Tahoma" w:hAnsi="Tahoma" w:cs="Tahoma"/>
                <w:sz w:val="20"/>
                <w:lang w:val="es-ES_tradnl"/>
              </w:rPr>
              <w:t>lunes, 22 de Diciembre de 2025</w:t>
            </w:r>
          </w:p>
          <w:p w14:paraId="0E198F02" w14:textId="77777777" w:rsidR="004F2C19" w:rsidRPr="004F2C19" w:rsidRDefault="004F2C19" w:rsidP="004F2C19">
            <w:pPr>
              <w:rPr>
                <w:rFonts w:ascii="Tahoma" w:hAnsi="Tahoma" w:cs="Tahoma"/>
                <w:sz w:val="20"/>
                <w:lang w:val="es-ES_tradnl"/>
              </w:rPr>
            </w:pPr>
            <w:r w:rsidRPr="004F2C19">
              <w:rPr>
                <w:rFonts w:ascii="Tahoma" w:hAnsi="Tahoma" w:cs="Tahoma"/>
                <w:sz w:val="20"/>
                <w:lang w:val="es-ES_tradnl"/>
              </w:rPr>
              <w:t>lunes, 22 de Junio de 2026</w:t>
            </w:r>
          </w:p>
          <w:p w14:paraId="058FFFCB" w14:textId="77777777" w:rsidR="004F2C19" w:rsidRPr="004F2C19" w:rsidRDefault="004F2C19" w:rsidP="004F2C19">
            <w:pPr>
              <w:rPr>
                <w:rFonts w:ascii="Tahoma" w:hAnsi="Tahoma" w:cs="Tahoma"/>
                <w:sz w:val="20"/>
                <w:lang w:val="es-ES_tradnl"/>
              </w:rPr>
            </w:pPr>
            <w:r w:rsidRPr="004F2C19">
              <w:rPr>
                <w:rFonts w:ascii="Tahoma" w:hAnsi="Tahoma" w:cs="Tahoma"/>
                <w:sz w:val="20"/>
                <w:lang w:val="es-ES_tradnl"/>
              </w:rPr>
              <w:t>lunes, 21 de Diciembre de 2026</w:t>
            </w:r>
          </w:p>
          <w:p w14:paraId="0054CDD7" w14:textId="77777777" w:rsidR="004F2C19" w:rsidRPr="004F2C19" w:rsidRDefault="004F2C19" w:rsidP="004F2C19">
            <w:pPr>
              <w:rPr>
                <w:rFonts w:ascii="Tahoma" w:hAnsi="Tahoma" w:cs="Tahoma"/>
                <w:sz w:val="20"/>
                <w:lang w:val="es-ES_tradnl"/>
              </w:rPr>
            </w:pPr>
            <w:r w:rsidRPr="004F2C19">
              <w:rPr>
                <w:rFonts w:ascii="Tahoma" w:hAnsi="Tahoma" w:cs="Tahoma"/>
                <w:sz w:val="20"/>
                <w:lang w:val="es-ES_tradnl"/>
              </w:rPr>
              <w:t>lunes, 21 de Junio de 2027</w:t>
            </w:r>
          </w:p>
          <w:p w14:paraId="50696255" w14:textId="77777777" w:rsidR="004F2C19" w:rsidRPr="004F2C19" w:rsidRDefault="004F2C19" w:rsidP="004F2C19">
            <w:pPr>
              <w:rPr>
                <w:rFonts w:ascii="Tahoma" w:hAnsi="Tahoma" w:cs="Tahoma"/>
                <w:sz w:val="20"/>
                <w:lang w:val="es-ES_tradnl"/>
              </w:rPr>
            </w:pPr>
            <w:r w:rsidRPr="004F2C19">
              <w:rPr>
                <w:rFonts w:ascii="Tahoma" w:hAnsi="Tahoma" w:cs="Tahoma"/>
                <w:sz w:val="20"/>
                <w:lang w:val="es-ES_tradnl"/>
              </w:rPr>
              <w:t>lunes, 20 de Diciembre de 2027</w:t>
            </w:r>
          </w:p>
          <w:p w14:paraId="75EE3DAE" w14:textId="77777777" w:rsidR="004F2C19" w:rsidRPr="004F2C19" w:rsidRDefault="004F2C19" w:rsidP="004F2C19">
            <w:pPr>
              <w:rPr>
                <w:rFonts w:ascii="Tahoma" w:hAnsi="Tahoma" w:cs="Tahoma"/>
                <w:sz w:val="20"/>
                <w:lang w:val="es-ES_tradnl"/>
              </w:rPr>
            </w:pPr>
            <w:r w:rsidRPr="004F2C19">
              <w:rPr>
                <w:rFonts w:ascii="Tahoma" w:hAnsi="Tahoma" w:cs="Tahoma"/>
                <w:sz w:val="20"/>
                <w:lang w:val="es-ES_tradnl"/>
              </w:rPr>
              <w:t>martes, 20 de Junio de 2028</w:t>
            </w:r>
          </w:p>
          <w:p w14:paraId="4FC12C87" w14:textId="77777777" w:rsidR="004F2C19" w:rsidRPr="004F2C19" w:rsidRDefault="004F2C19" w:rsidP="004F2C19">
            <w:pPr>
              <w:rPr>
                <w:rFonts w:ascii="Tahoma" w:hAnsi="Tahoma" w:cs="Tahoma"/>
                <w:sz w:val="20"/>
                <w:lang w:val="es-ES_tradnl"/>
              </w:rPr>
            </w:pPr>
            <w:r w:rsidRPr="004F2C19">
              <w:rPr>
                <w:rFonts w:ascii="Tahoma" w:hAnsi="Tahoma" w:cs="Tahoma"/>
                <w:sz w:val="20"/>
                <w:lang w:val="es-ES_tradnl"/>
              </w:rPr>
              <w:t>miércoles, 20 de Diciembre de 2028</w:t>
            </w:r>
          </w:p>
          <w:p w14:paraId="40D61BAC" w14:textId="77777777" w:rsidR="004F2C19" w:rsidRPr="004F2C19" w:rsidRDefault="004F2C19" w:rsidP="004F2C19">
            <w:pPr>
              <w:rPr>
                <w:rFonts w:ascii="Tahoma" w:hAnsi="Tahoma" w:cs="Tahoma"/>
                <w:sz w:val="20"/>
                <w:lang w:val="es-ES_tradnl"/>
              </w:rPr>
            </w:pPr>
            <w:r w:rsidRPr="004F2C19">
              <w:rPr>
                <w:rFonts w:ascii="Tahoma" w:hAnsi="Tahoma" w:cs="Tahoma"/>
                <w:sz w:val="20"/>
                <w:lang w:val="es-ES_tradnl"/>
              </w:rPr>
              <w:t>miércoles, 20 de Junio de 2029</w:t>
            </w:r>
          </w:p>
          <w:p w14:paraId="70F06D26" w14:textId="77777777" w:rsidR="004F2C19" w:rsidRPr="004F2C19" w:rsidRDefault="004F2C19" w:rsidP="004F2C19">
            <w:pPr>
              <w:rPr>
                <w:rFonts w:ascii="Tahoma" w:hAnsi="Tahoma" w:cs="Tahoma"/>
                <w:sz w:val="20"/>
                <w:lang w:val="es-ES_tradnl"/>
              </w:rPr>
            </w:pPr>
            <w:r w:rsidRPr="004F2C19">
              <w:rPr>
                <w:rFonts w:ascii="Tahoma" w:hAnsi="Tahoma" w:cs="Tahoma"/>
                <w:sz w:val="20"/>
                <w:lang w:val="es-ES_tradnl"/>
              </w:rPr>
              <w:t>jueves, 20 de Diciembre de 2029</w:t>
            </w:r>
          </w:p>
          <w:p w14:paraId="18C21522" w14:textId="52983893" w:rsidR="00810917" w:rsidRPr="00313A42" w:rsidRDefault="004F2C19" w:rsidP="004F2C19">
            <w:pPr>
              <w:jc w:val="both"/>
              <w:rPr>
                <w:rFonts w:ascii="Tahoma" w:hAnsi="Tahoma" w:cs="Tahoma"/>
                <w:sz w:val="20"/>
              </w:rPr>
            </w:pPr>
            <w:r w:rsidRPr="004F2C19">
              <w:rPr>
                <w:rFonts w:ascii="Tahoma" w:hAnsi="Tahoma" w:cs="Tahoma"/>
                <w:sz w:val="20"/>
                <w:lang w:val="es-ES_tradnl"/>
              </w:rPr>
              <w:t>jueves, 20 de Junio de 2030</w:t>
            </w:r>
          </w:p>
        </w:tc>
      </w:tr>
      <w:tr w:rsidR="00AC5471" w:rsidRPr="000423FF" w14:paraId="1A2D236E" w14:textId="77777777" w:rsidTr="00763267">
        <w:tc>
          <w:tcPr>
            <w:tcW w:w="3670" w:type="dxa"/>
          </w:tcPr>
          <w:p w14:paraId="7932F7FD" w14:textId="77777777" w:rsidR="00AC5471" w:rsidRPr="0020191C" w:rsidRDefault="00AC5471" w:rsidP="00AC5471">
            <w:pPr>
              <w:rPr>
                <w:rFonts w:ascii="Tahoma" w:hAnsi="Tahoma" w:cs="Tahoma"/>
                <w:b/>
                <w:sz w:val="20"/>
              </w:rPr>
            </w:pPr>
            <w:r w:rsidRPr="0020191C">
              <w:rPr>
                <w:rFonts w:ascii="Tahoma" w:hAnsi="Tahoma" w:cs="Tahoma"/>
                <w:b/>
                <w:sz w:val="20"/>
              </w:rPr>
              <w:t>Interés Moratorio</w:t>
            </w:r>
          </w:p>
        </w:tc>
        <w:tc>
          <w:tcPr>
            <w:tcW w:w="4835" w:type="dxa"/>
          </w:tcPr>
          <w:p w14:paraId="33608DD0" w14:textId="77777777" w:rsidR="00AC5471" w:rsidRPr="0020191C" w:rsidRDefault="00AC5471" w:rsidP="00AC5471">
            <w:pPr>
              <w:jc w:val="both"/>
              <w:rPr>
                <w:rFonts w:ascii="Tahoma" w:hAnsi="Tahoma" w:cs="Tahoma"/>
                <w:sz w:val="20"/>
              </w:rPr>
            </w:pPr>
            <w:r w:rsidRPr="0020191C">
              <w:rPr>
                <w:rFonts w:ascii="Tahoma" w:hAnsi="Tahoma" w:cs="Tahoma"/>
                <w:sz w:val="20"/>
              </w:rPr>
              <w:t>200 pbs por encima de la tasa de interés compensatorio</w:t>
            </w:r>
          </w:p>
        </w:tc>
      </w:tr>
      <w:tr w:rsidR="00AC5471" w:rsidRPr="000423FF" w14:paraId="5164229D" w14:textId="77777777" w:rsidTr="00763267">
        <w:tc>
          <w:tcPr>
            <w:tcW w:w="3670" w:type="dxa"/>
          </w:tcPr>
          <w:p w14:paraId="50B4F5A5" w14:textId="77777777" w:rsidR="00AC5471" w:rsidRPr="0020191C" w:rsidRDefault="00AC5471" w:rsidP="00AC5471">
            <w:pPr>
              <w:rPr>
                <w:rFonts w:ascii="Tahoma" w:hAnsi="Tahoma" w:cs="Tahoma"/>
                <w:b/>
                <w:sz w:val="20"/>
              </w:rPr>
            </w:pPr>
            <w:r w:rsidRPr="0020191C">
              <w:rPr>
                <w:rFonts w:ascii="Tahoma" w:hAnsi="Tahoma" w:cs="Tahoma"/>
                <w:b/>
                <w:sz w:val="20"/>
              </w:rPr>
              <w:t>Fecha de emisión:</w:t>
            </w:r>
          </w:p>
        </w:tc>
        <w:tc>
          <w:tcPr>
            <w:tcW w:w="4835" w:type="dxa"/>
          </w:tcPr>
          <w:p w14:paraId="4940AE1B" w14:textId="3375A655" w:rsidR="00AC5471" w:rsidRPr="0020191C" w:rsidRDefault="00AC5471" w:rsidP="00A35B5B">
            <w:pPr>
              <w:jc w:val="both"/>
              <w:rPr>
                <w:rFonts w:ascii="Tahoma" w:hAnsi="Tahoma" w:cs="Tahoma"/>
                <w:sz w:val="20"/>
              </w:rPr>
            </w:pPr>
            <w:r w:rsidRPr="0020191C">
              <w:rPr>
                <w:rFonts w:ascii="Tahoma" w:hAnsi="Tahoma" w:cs="Tahoma"/>
                <w:sz w:val="20"/>
              </w:rPr>
              <w:t>2</w:t>
            </w:r>
            <w:r w:rsidR="00E82EFC">
              <w:rPr>
                <w:rFonts w:ascii="Tahoma" w:hAnsi="Tahoma" w:cs="Tahoma"/>
                <w:sz w:val="20"/>
              </w:rPr>
              <w:t>3</w:t>
            </w:r>
            <w:r w:rsidRPr="0020191C">
              <w:rPr>
                <w:rFonts w:ascii="Tahoma" w:hAnsi="Tahoma" w:cs="Tahoma"/>
                <w:sz w:val="20"/>
              </w:rPr>
              <w:t xml:space="preserve"> de </w:t>
            </w:r>
            <w:r w:rsidR="004F2C19">
              <w:rPr>
                <w:rFonts w:ascii="Tahoma" w:hAnsi="Tahoma" w:cs="Tahoma"/>
                <w:sz w:val="20"/>
              </w:rPr>
              <w:t>junio</w:t>
            </w:r>
            <w:r w:rsidR="000F4232">
              <w:rPr>
                <w:rFonts w:ascii="Tahoma" w:hAnsi="Tahoma" w:cs="Tahoma"/>
                <w:sz w:val="20"/>
              </w:rPr>
              <w:t xml:space="preserve"> de 202</w:t>
            </w:r>
            <w:r w:rsidR="004D786F">
              <w:rPr>
                <w:rFonts w:ascii="Tahoma" w:hAnsi="Tahoma" w:cs="Tahoma"/>
                <w:sz w:val="20"/>
              </w:rPr>
              <w:t>3</w:t>
            </w:r>
          </w:p>
        </w:tc>
      </w:tr>
      <w:tr w:rsidR="00AC5471" w:rsidRPr="000423FF" w14:paraId="674698B3" w14:textId="77777777" w:rsidTr="00763267">
        <w:tc>
          <w:tcPr>
            <w:tcW w:w="3670" w:type="dxa"/>
          </w:tcPr>
          <w:p w14:paraId="0990D4F4" w14:textId="77777777" w:rsidR="00AC5471" w:rsidRPr="0020191C" w:rsidRDefault="00AC5471" w:rsidP="00AC5471">
            <w:pPr>
              <w:rPr>
                <w:rFonts w:ascii="Tahoma" w:hAnsi="Tahoma" w:cs="Tahoma"/>
                <w:b/>
                <w:sz w:val="20"/>
              </w:rPr>
            </w:pPr>
            <w:r w:rsidRPr="0020191C">
              <w:rPr>
                <w:rFonts w:ascii="Tahoma" w:hAnsi="Tahoma" w:cs="Tahoma"/>
                <w:b/>
                <w:sz w:val="20"/>
              </w:rPr>
              <w:t>Agentes de Distribución</w:t>
            </w:r>
          </w:p>
        </w:tc>
        <w:tc>
          <w:tcPr>
            <w:tcW w:w="4835" w:type="dxa"/>
          </w:tcPr>
          <w:p w14:paraId="1446480B" w14:textId="44C15489" w:rsidR="00AC5471" w:rsidRPr="0020191C" w:rsidRDefault="00AC5471" w:rsidP="00AC5471">
            <w:pPr>
              <w:jc w:val="both"/>
              <w:rPr>
                <w:rFonts w:ascii="Tahoma" w:hAnsi="Tahoma"/>
                <w:sz w:val="20"/>
              </w:rPr>
            </w:pPr>
            <w:r w:rsidRPr="0020191C">
              <w:rPr>
                <w:rFonts w:ascii="Tahoma" w:hAnsi="Tahoma" w:cs="Tahoma"/>
                <w:sz w:val="20"/>
              </w:rPr>
              <w:t>Banco de la República O. del Uruguay; Bolsa de Valores de Montevideo</w:t>
            </w:r>
            <w:r w:rsidR="00D54BEC">
              <w:rPr>
                <w:rFonts w:ascii="Tahoma" w:hAnsi="Tahoma" w:cs="Tahoma"/>
                <w:sz w:val="20"/>
              </w:rPr>
              <w:t xml:space="preserve">; </w:t>
            </w:r>
            <w:r w:rsidRPr="0020191C">
              <w:rPr>
                <w:rFonts w:ascii="Tahoma" w:hAnsi="Tahoma" w:cs="Tahoma"/>
                <w:sz w:val="20"/>
              </w:rPr>
              <w:t>Banco Itaú</w:t>
            </w:r>
            <w:r w:rsidR="0081546D">
              <w:rPr>
                <w:rFonts w:ascii="Tahoma" w:hAnsi="Tahoma" w:cs="Tahoma"/>
                <w:sz w:val="20"/>
              </w:rPr>
              <w:t xml:space="preserve"> y Banco Heritage.</w:t>
            </w:r>
          </w:p>
        </w:tc>
      </w:tr>
      <w:tr w:rsidR="00AC5471" w:rsidRPr="000423FF" w14:paraId="50D869D2" w14:textId="77777777" w:rsidTr="00763267">
        <w:tc>
          <w:tcPr>
            <w:tcW w:w="3670" w:type="dxa"/>
          </w:tcPr>
          <w:p w14:paraId="1A5CE88A" w14:textId="77777777" w:rsidR="00AC5471" w:rsidRPr="0020191C" w:rsidRDefault="00AC5471" w:rsidP="00AC5471">
            <w:pPr>
              <w:rPr>
                <w:rFonts w:ascii="Tahoma" w:hAnsi="Tahoma" w:cs="Tahoma"/>
                <w:b/>
                <w:sz w:val="20"/>
                <w:lang w:eastAsia="ja-JP"/>
              </w:rPr>
            </w:pPr>
            <w:r w:rsidRPr="0020191C">
              <w:rPr>
                <w:rFonts w:ascii="Tahoma" w:hAnsi="Tahoma" w:cs="Tahoma"/>
                <w:b/>
                <w:sz w:val="20"/>
              </w:rPr>
              <w:t>Comisión de Distribución:</w:t>
            </w:r>
          </w:p>
        </w:tc>
        <w:tc>
          <w:tcPr>
            <w:tcW w:w="4835" w:type="dxa"/>
          </w:tcPr>
          <w:p w14:paraId="7951C3FB" w14:textId="77777777" w:rsidR="00AC5471" w:rsidRPr="0020191C" w:rsidRDefault="00AC5471" w:rsidP="00AC5471">
            <w:pPr>
              <w:jc w:val="both"/>
              <w:rPr>
                <w:rFonts w:ascii="Tahoma" w:hAnsi="Tahoma" w:cs="Tahoma"/>
                <w:sz w:val="20"/>
              </w:rPr>
            </w:pPr>
            <w:r w:rsidRPr="0020191C">
              <w:rPr>
                <w:rFonts w:ascii="Tahoma" w:hAnsi="Tahoma" w:cs="Tahoma"/>
                <w:sz w:val="20"/>
              </w:rPr>
              <w:t>0,5</w:t>
            </w:r>
            <w:r w:rsidR="00496041">
              <w:rPr>
                <w:rFonts w:ascii="Tahoma" w:hAnsi="Tahoma" w:cs="Tahoma"/>
                <w:sz w:val="20"/>
              </w:rPr>
              <w:t>0</w:t>
            </w:r>
            <w:r w:rsidRPr="0020191C">
              <w:rPr>
                <w:rFonts w:ascii="Tahoma" w:hAnsi="Tahoma" w:cs="Tahoma"/>
                <w:sz w:val="20"/>
              </w:rPr>
              <w:t>%</w:t>
            </w:r>
          </w:p>
        </w:tc>
      </w:tr>
      <w:tr w:rsidR="00AC5471" w:rsidRPr="000423FF" w14:paraId="227280BA" w14:textId="77777777" w:rsidTr="00763267">
        <w:tc>
          <w:tcPr>
            <w:tcW w:w="3670" w:type="dxa"/>
          </w:tcPr>
          <w:p w14:paraId="19607E06" w14:textId="77777777" w:rsidR="00AC5471" w:rsidRPr="0020191C" w:rsidRDefault="00AC5471" w:rsidP="00AC5471">
            <w:pPr>
              <w:rPr>
                <w:rFonts w:ascii="Tahoma" w:hAnsi="Tahoma" w:cs="Tahoma"/>
                <w:b/>
                <w:sz w:val="20"/>
              </w:rPr>
            </w:pPr>
            <w:r w:rsidRPr="0020191C">
              <w:rPr>
                <w:rFonts w:ascii="Tahoma" w:hAnsi="Tahoma" w:cs="Tahoma"/>
                <w:b/>
                <w:sz w:val="20"/>
              </w:rPr>
              <w:t>Día de Apertura de la Suscripción:</w:t>
            </w:r>
          </w:p>
        </w:tc>
        <w:tc>
          <w:tcPr>
            <w:tcW w:w="4835" w:type="dxa"/>
          </w:tcPr>
          <w:p w14:paraId="25CF72C4" w14:textId="3A8AF860" w:rsidR="00AC5471" w:rsidRPr="0020191C" w:rsidRDefault="00AC5471" w:rsidP="00B543FD">
            <w:pPr>
              <w:jc w:val="both"/>
              <w:rPr>
                <w:rFonts w:ascii="Tahoma" w:hAnsi="Tahoma" w:cs="Tahoma"/>
                <w:sz w:val="20"/>
              </w:rPr>
            </w:pPr>
            <w:r w:rsidRPr="0020191C">
              <w:rPr>
                <w:rFonts w:ascii="Tahoma" w:hAnsi="Tahoma" w:cs="Tahoma"/>
                <w:sz w:val="20"/>
              </w:rPr>
              <w:t>1</w:t>
            </w:r>
            <w:r w:rsidR="00603027">
              <w:rPr>
                <w:rFonts w:ascii="Tahoma" w:hAnsi="Tahoma" w:cs="Tahoma"/>
                <w:sz w:val="20"/>
              </w:rPr>
              <w:t>2</w:t>
            </w:r>
            <w:r w:rsidRPr="0020191C">
              <w:rPr>
                <w:rFonts w:ascii="Tahoma" w:hAnsi="Tahoma" w:cs="Tahoma"/>
                <w:sz w:val="20"/>
              </w:rPr>
              <w:t xml:space="preserve"> de </w:t>
            </w:r>
            <w:r w:rsidR="00603027">
              <w:rPr>
                <w:rFonts w:ascii="Tahoma" w:hAnsi="Tahoma" w:cs="Tahoma"/>
                <w:sz w:val="20"/>
              </w:rPr>
              <w:t>junio</w:t>
            </w:r>
            <w:r w:rsidR="000F4232">
              <w:rPr>
                <w:rFonts w:ascii="Tahoma" w:hAnsi="Tahoma" w:cs="Tahoma"/>
                <w:sz w:val="20"/>
              </w:rPr>
              <w:t xml:space="preserve"> de 202</w:t>
            </w:r>
            <w:r w:rsidR="004D786F">
              <w:rPr>
                <w:rFonts w:ascii="Tahoma" w:hAnsi="Tahoma" w:cs="Tahoma"/>
                <w:sz w:val="20"/>
              </w:rPr>
              <w:t>3</w:t>
            </w:r>
          </w:p>
        </w:tc>
      </w:tr>
      <w:tr w:rsidR="00AC5471" w:rsidRPr="000423FF" w14:paraId="115485F3" w14:textId="77777777" w:rsidTr="00763267">
        <w:tc>
          <w:tcPr>
            <w:tcW w:w="3670" w:type="dxa"/>
          </w:tcPr>
          <w:p w14:paraId="1DC129E7" w14:textId="77777777" w:rsidR="00AC5471" w:rsidRPr="0020191C" w:rsidRDefault="00AC5471" w:rsidP="00AC5471">
            <w:pPr>
              <w:rPr>
                <w:rFonts w:ascii="Tahoma" w:hAnsi="Tahoma" w:cs="Tahoma"/>
                <w:b/>
                <w:sz w:val="20"/>
              </w:rPr>
            </w:pPr>
            <w:r w:rsidRPr="0020191C">
              <w:rPr>
                <w:rFonts w:ascii="Tahoma" w:hAnsi="Tahoma" w:cs="Tahoma"/>
                <w:b/>
                <w:sz w:val="20"/>
              </w:rPr>
              <w:lastRenderedPageBreak/>
              <w:t xml:space="preserve">Suscripción </w:t>
            </w:r>
          </w:p>
        </w:tc>
        <w:tc>
          <w:tcPr>
            <w:tcW w:w="4835" w:type="dxa"/>
          </w:tcPr>
          <w:p w14:paraId="16713D97" w14:textId="67BBE4A4" w:rsidR="00AC5471" w:rsidRPr="0020191C" w:rsidRDefault="00AC5471" w:rsidP="00B543FD">
            <w:pPr>
              <w:jc w:val="both"/>
              <w:rPr>
                <w:rFonts w:ascii="Tahoma" w:hAnsi="Tahoma" w:cs="Tahoma"/>
                <w:sz w:val="20"/>
              </w:rPr>
            </w:pPr>
            <w:r w:rsidRPr="0020191C">
              <w:rPr>
                <w:rFonts w:ascii="Tahoma" w:hAnsi="Tahoma" w:cs="Tahoma"/>
                <w:sz w:val="20"/>
              </w:rPr>
              <w:t>Se tomarán suscripciones, los días 1</w:t>
            </w:r>
            <w:r w:rsidR="00603027">
              <w:rPr>
                <w:rFonts w:ascii="Tahoma" w:hAnsi="Tahoma" w:cs="Tahoma"/>
                <w:sz w:val="20"/>
              </w:rPr>
              <w:t>2</w:t>
            </w:r>
            <w:r w:rsidRPr="0020191C">
              <w:rPr>
                <w:rFonts w:ascii="Tahoma" w:hAnsi="Tahoma" w:cs="Tahoma"/>
                <w:sz w:val="20"/>
              </w:rPr>
              <w:t xml:space="preserve"> al </w:t>
            </w:r>
            <w:r w:rsidR="00AC491B">
              <w:rPr>
                <w:rFonts w:ascii="Tahoma" w:hAnsi="Tahoma" w:cs="Tahoma"/>
                <w:sz w:val="20"/>
              </w:rPr>
              <w:t>2</w:t>
            </w:r>
            <w:r w:rsidR="004D786F">
              <w:rPr>
                <w:rFonts w:ascii="Tahoma" w:hAnsi="Tahoma" w:cs="Tahoma"/>
                <w:sz w:val="20"/>
              </w:rPr>
              <w:t>1</w:t>
            </w:r>
            <w:r w:rsidRPr="0020191C">
              <w:rPr>
                <w:rFonts w:ascii="Tahoma" w:hAnsi="Tahoma" w:cs="Tahoma"/>
                <w:sz w:val="20"/>
              </w:rPr>
              <w:t xml:space="preserve"> de </w:t>
            </w:r>
            <w:r w:rsidR="00603027">
              <w:rPr>
                <w:rFonts w:ascii="Tahoma" w:hAnsi="Tahoma" w:cs="Tahoma"/>
                <w:sz w:val="20"/>
              </w:rPr>
              <w:t>junio</w:t>
            </w:r>
            <w:r w:rsidR="00AC15D2">
              <w:rPr>
                <w:rFonts w:ascii="Tahoma" w:hAnsi="Tahoma" w:cs="Tahoma"/>
                <w:sz w:val="20"/>
              </w:rPr>
              <w:t xml:space="preserve"> </w:t>
            </w:r>
            <w:r w:rsidR="000F4232">
              <w:rPr>
                <w:rFonts w:ascii="Tahoma" w:hAnsi="Tahoma" w:cs="Tahoma"/>
                <w:sz w:val="20"/>
              </w:rPr>
              <w:t>de 202</w:t>
            </w:r>
            <w:r w:rsidR="004D786F">
              <w:rPr>
                <w:rFonts w:ascii="Tahoma" w:hAnsi="Tahoma" w:cs="Tahoma"/>
                <w:sz w:val="20"/>
              </w:rPr>
              <w:t>3</w:t>
            </w:r>
            <w:r w:rsidRPr="0020191C">
              <w:rPr>
                <w:rFonts w:ascii="Tahoma" w:hAnsi="Tahoma" w:cs="Tahoma"/>
                <w:sz w:val="20"/>
              </w:rPr>
              <w:t xml:space="preserve"> (cada día en el horario comprendido entre las 8:00 y las 24 horas) </w:t>
            </w:r>
          </w:p>
        </w:tc>
      </w:tr>
      <w:tr w:rsidR="00AC5471" w:rsidRPr="000423FF" w14:paraId="16F8CCDE" w14:textId="77777777" w:rsidTr="00763267">
        <w:tc>
          <w:tcPr>
            <w:tcW w:w="3670" w:type="dxa"/>
          </w:tcPr>
          <w:p w14:paraId="72A388AD" w14:textId="77777777" w:rsidR="00AC5471" w:rsidRPr="0020191C" w:rsidRDefault="00AC5471" w:rsidP="00AC5471">
            <w:pPr>
              <w:rPr>
                <w:rFonts w:ascii="Tahoma" w:hAnsi="Tahoma" w:cs="Tahoma"/>
                <w:b/>
                <w:sz w:val="20"/>
              </w:rPr>
            </w:pPr>
            <w:r w:rsidRPr="0020191C">
              <w:rPr>
                <w:rFonts w:ascii="Tahoma" w:hAnsi="Tahoma" w:cs="Tahoma"/>
                <w:b/>
                <w:sz w:val="20"/>
              </w:rPr>
              <w:t xml:space="preserve">Modo de </w:t>
            </w:r>
            <w:r w:rsidR="00496041" w:rsidRPr="0020191C">
              <w:rPr>
                <w:rFonts w:ascii="Tahoma" w:hAnsi="Tahoma" w:cs="Tahoma"/>
                <w:b/>
                <w:sz w:val="20"/>
              </w:rPr>
              <w:t>suscripción e</w:t>
            </w:r>
            <w:r w:rsidRPr="0020191C">
              <w:rPr>
                <w:rFonts w:ascii="Tahoma" w:hAnsi="Tahoma" w:cs="Tahoma"/>
                <w:b/>
                <w:sz w:val="20"/>
              </w:rPr>
              <w:t xml:space="preserve"> integración</w:t>
            </w:r>
          </w:p>
        </w:tc>
        <w:tc>
          <w:tcPr>
            <w:tcW w:w="4835" w:type="dxa"/>
          </w:tcPr>
          <w:p w14:paraId="06BF470B" w14:textId="77777777" w:rsidR="00AC5471" w:rsidRPr="0020191C" w:rsidRDefault="00AC5471" w:rsidP="00AC5471">
            <w:pPr>
              <w:jc w:val="both"/>
              <w:rPr>
                <w:rFonts w:ascii="Tahoma" w:hAnsi="Tahoma" w:cs="Tahoma"/>
                <w:b/>
                <w:sz w:val="20"/>
              </w:rPr>
            </w:pPr>
            <w:r w:rsidRPr="0020191C">
              <w:rPr>
                <w:rFonts w:ascii="Tahoma" w:hAnsi="Tahoma" w:cs="Tahoma"/>
                <w:b/>
                <w:sz w:val="20"/>
              </w:rPr>
              <w:t xml:space="preserve">Agente Distribuidor – Banco de la República O. del Uruguay: </w:t>
            </w:r>
          </w:p>
          <w:p w14:paraId="73151D93" w14:textId="77777777" w:rsidR="00AC5471" w:rsidRPr="0020191C" w:rsidRDefault="00AC5471" w:rsidP="00AC5471">
            <w:pPr>
              <w:jc w:val="both"/>
              <w:rPr>
                <w:rFonts w:ascii="Tahoma" w:hAnsi="Tahoma" w:cs="Tahoma"/>
                <w:sz w:val="20"/>
              </w:rPr>
            </w:pPr>
          </w:p>
          <w:p w14:paraId="0C1C9388" w14:textId="5C06B22B" w:rsidR="00AC5471" w:rsidRDefault="00AC5471" w:rsidP="000F4232">
            <w:pPr>
              <w:numPr>
                <w:ilvl w:val="0"/>
                <w:numId w:val="2"/>
              </w:numPr>
              <w:ind w:left="360"/>
              <w:jc w:val="both"/>
              <w:rPr>
                <w:rFonts w:ascii="Tahoma" w:hAnsi="Tahoma" w:cs="Tahoma"/>
                <w:sz w:val="20"/>
              </w:rPr>
            </w:pPr>
            <w:r w:rsidRPr="0020191C">
              <w:rPr>
                <w:rFonts w:ascii="Tahoma" w:hAnsi="Tahoma" w:cs="Tahoma"/>
                <w:sz w:val="20"/>
              </w:rPr>
              <w:t>Cada inversor podrá realizar solicitud(es) de suscripción, a través de los medios que el Agente de distribución establezca a estos efectos.</w:t>
            </w:r>
          </w:p>
          <w:p w14:paraId="07EDF983" w14:textId="77777777" w:rsidR="00810917" w:rsidRPr="000F4232" w:rsidRDefault="00810917" w:rsidP="00810917">
            <w:pPr>
              <w:ind w:left="360"/>
              <w:jc w:val="both"/>
              <w:rPr>
                <w:rFonts w:ascii="Tahoma" w:hAnsi="Tahoma" w:cs="Tahoma"/>
                <w:sz w:val="20"/>
              </w:rPr>
            </w:pPr>
          </w:p>
          <w:p w14:paraId="3F547716" w14:textId="77777777" w:rsidR="00AC5471" w:rsidRPr="001429E2" w:rsidRDefault="00AC5471" w:rsidP="00AC5471">
            <w:pPr>
              <w:numPr>
                <w:ilvl w:val="0"/>
                <w:numId w:val="2"/>
              </w:numPr>
              <w:ind w:left="360"/>
              <w:jc w:val="both"/>
              <w:rPr>
                <w:rFonts w:ascii="Tahoma" w:hAnsi="Tahoma" w:cs="Tahoma"/>
                <w:iCs/>
                <w:sz w:val="20"/>
              </w:rPr>
            </w:pPr>
            <w:r w:rsidRPr="0020191C">
              <w:rPr>
                <w:rFonts w:ascii="Tahoma" w:hAnsi="Tahoma" w:cs="Tahoma"/>
                <w:sz w:val="20"/>
              </w:rPr>
              <w:t xml:space="preserve">Este procedimiento supondrá la aceptación de un contrato por el cual el inversor mandata irrevocablemente al Agente de Distribución a comprar títulos de la emisión de Conahorro por el mismo valor que el capital suscripto. </w:t>
            </w:r>
          </w:p>
          <w:p w14:paraId="2669670D" w14:textId="77777777" w:rsidR="00AC5471" w:rsidRPr="0020191C" w:rsidRDefault="00AC5471" w:rsidP="00AC5471">
            <w:pPr>
              <w:jc w:val="both"/>
              <w:rPr>
                <w:rFonts w:ascii="Tahoma" w:hAnsi="Tahoma" w:cs="Tahoma"/>
                <w:iCs/>
                <w:sz w:val="20"/>
              </w:rPr>
            </w:pPr>
          </w:p>
          <w:p w14:paraId="34A33251" w14:textId="77777777" w:rsidR="00AC5471" w:rsidRPr="0020191C" w:rsidRDefault="00AC5471" w:rsidP="00AC5471">
            <w:pPr>
              <w:numPr>
                <w:ilvl w:val="0"/>
                <w:numId w:val="2"/>
              </w:numPr>
              <w:ind w:left="360"/>
              <w:jc w:val="both"/>
              <w:rPr>
                <w:rFonts w:ascii="Tahoma" w:hAnsi="Tahoma" w:cs="Tahoma"/>
                <w:sz w:val="20"/>
              </w:rPr>
            </w:pPr>
            <w:r w:rsidRPr="0020191C">
              <w:rPr>
                <w:rFonts w:ascii="Tahoma" w:hAnsi="Tahoma" w:cs="Tahoma"/>
                <w:iCs/>
                <w:sz w:val="20"/>
              </w:rPr>
              <w:t xml:space="preserve">El importe suscripto permanecerá bloqueado en la cuenta que el suscriptor asocie a esta operativa, desde el momento de la suscripción hasta la fecha de emisión, y tendrá como única finalidad la compra de Conahorro, no siendo por tanto de libre disponibilidad para el inversor. El día de la emisión el importe que se adjudique será debitado de dicha cuenta en tanto que, de existir remanente no adjudicado, éste permanecerá en la cuenta sin bloqueo. </w:t>
            </w:r>
            <w:r w:rsidRPr="0020191C">
              <w:rPr>
                <w:rFonts w:ascii="Tahoma" w:hAnsi="Tahoma" w:cs="Tahoma"/>
                <w:sz w:val="20"/>
              </w:rPr>
              <w:t xml:space="preserve"> </w:t>
            </w:r>
          </w:p>
          <w:p w14:paraId="73CE2A09" w14:textId="77777777" w:rsidR="00AC5471" w:rsidRPr="0020191C" w:rsidRDefault="00AC5471" w:rsidP="00AC5471">
            <w:pPr>
              <w:jc w:val="both"/>
              <w:rPr>
                <w:rFonts w:ascii="Tahoma" w:hAnsi="Tahoma" w:cs="Tahoma"/>
                <w:sz w:val="20"/>
              </w:rPr>
            </w:pPr>
          </w:p>
          <w:p w14:paraId="472F8897" w14:textId="174222AC" w:rsidR="00AC5471" w:rsidRDefault="00AC5471" w:rsidP="00AC5471">
            <w:pPr>
              <w:jc w:val="both"/>
              <w:rPr>
                <w:rFonts w:ascii="Tahoma" w:hAnsi="Tahoma" w:cs="Tahoma"/>
                <w:sz w:val="20"/>
              </w:rPr>
            </w:pPr>
            <w:r w:rsidRPr="0020191C">
              <w:rPr>
                <w:rFonts w:ascii="Tahoma" w:hAnsi="Tahoma" w:cs="Tahoma"/>
                <w:b/>
                <w:sz w:val="20"/>
              </w:rPr>
              <w:t xml:space="preserve">Agentes </w:t>
            </w:r>
            <w:r w:rsidRPr="00715B0B">
              <w:rPr>
                <w:rFonts w:ascii="Tahoma" w:hAnsi="Tahoma" w:cs="Tahoma"/>
                <w:b/>
                <w:sz w:val="20"/>
              </w:rPr>
              <w:t>Distribuidores: BVM</w:t>
            </w:r>
            <w:r w:rsidR="00E66F54">
              <w:rPr>
                <w:rFonts w:ascii="Tahoma" w:hAnsi="Tahoma" w:cs="Tahoma"/>
                <w:b/>
                <w:sz w:val="20"/>
              </w:rPr>
              <w:t xml:space="preserve">, </w:t>
            </w:r>
            <w:r w:rsidRPr="0020191C">
              <w:rPr>
                <w:rFonts w:ascii="Tahoma" w:hAnsi="Tahoma" w:cs="Tahoma"/>
                <w:b/>
                <w:sz w:val="20"/>
              </w:rPr>
              <w:t>banco ITAU</w:t>
            </w:r>
            <w:r w:rsidR="00E66F54">
              <w:rPr>
                <w:rFonts w:ascii="Tahoma" w:hAnsi="Tahoma" w:cs="Tahoma"/>
                <w:b/>
                <w:sz w:val="20"/>
              </w:rPr>
              <w:t xml:space="preserve"> y banco Heritage</w:t>
            </w:r>
            <w:r w:rsidRPr="0020191C">
              <w:rPr>
                <w:rFonts w:ascii="Tahoma" w:hAnsi="Tahoma" w:cs="Tahoma"/>
                <w:sz w:val="20"/>
              </w:rPr>
              <w:t>:</w:t>
            </w:r>
          </w:p>
          <w:p w14:paraId="0597E34C" w14:textId="77777777" w:rsidR="00AC5471" w:rsidRPr="0020191C" w:rsidRDefault="00AC5471" w:rsidP="00AC5471">
            <w:pPr>
              <w:jc w:val="both"/>
              <w:rPr>
                <w:rFonts w:ascii="Tahoma" w:hAnsi="Tahoma" w:cs="Tahoma"/>
                <w:sz w:val="20"/>
              </w:rPr>
            </w:pPr>
          </w:p>
          <w:p w14:paraId="2EF7974D" w14:textId="77777777" w:rsidR="00AC5471" w:rsidRDefault="00AC5471" w:rsidP="00AC5471">
            <w:pPr>
              <w:numPr>
                <w:ilvl w:val="0"/>
                <w:numId w:val="2"/>
              </w:numPr>
              <w:ind w:left="502"/>
              <w:jc w:val="both"/>
              <w:rPr>
                <w:rFonts w:ascii="Tahoma" w:hAnsi="Tahoma" w:cs="Tahoma"/>
                <w:sz w:val="20"/>
              </w:rPr>
            </w:pPr>
            <w:r w:rsidRPr="0020191C">
              <w:rPr>
                <w:rFonts w:ascii="Tahoma" w:hAnsi="Tahoma" w:cs="Tahoma"/>
                <w:sz w:val="20"/>
              </w:rPr>
              <w:t>Cada inversor podrá realizar solicitud(es) de suscripción, a través de los medios que el (los) Agentes de distribución establezca(n) a estos efectos.</w:t>
            </w:r>
          </w:p>
          <w:p w14:paraId="6B7443C1" w14:textId="77777777" w:rsidR="00AC5471" w:rsidRPr="0020191C" w:rsidRDefault="00AC5471" w:rsidP="00AC5471">
            <w:pPr>
              <w:ind w:left="502"/>
              <w:jc w:val="both"/>
              <w:rPr>
                <w:rFonts w:ascii="Tahoma" w:hAnsi="Tahoma" w:cs="Tahoma"/>
                <w:sz w:val="20"/>
              </w:rPr>
            </w:pPr>
          </w:p>
          <w:p w14:paraId="66583AB2" w14:textId="77777777" w:rsidR="00AC5471" w:rsidRDefault="00AC5471" w:rsidP="00AC5471">
            <w:pPr>
              <w:numPr>
                <w:ilvl w:val="0"/>
                <w:numId w:val="2"/>
              </w:numPr>
              <w:ind w:left="502"/>
              <w:jc w:val="both"/>
              <w:rPr>
                <w:rFonts w:ascii="Tahoma" w:hAnsi="Tahoma" w:cs="Tahoma"/>
                <w:sz w:val="20"/>
              </w:rPr>
            </w:pPr>
            <w:r w:rsidRPr="0020191C">
              <w:rPr>
                <w:rFonts w:ascii="Tahoma" w:hAnsi="Tahoma" w:cs="Tahoma"/>
                <w:sz w:val="20"/>
              </w:rPr>
              <w:t>Cada uno de estos agentes de distribución será libre de disponer el modo en que estas suscripciones sean irrevocables, y destinadas a los solos efectos de la adquisición de los títulos Conahorro.</w:t>
            </w:r>
          </w:p>
          <w:p w14:paraId="61D0BAF8" w14:textId="77777777" w:rsidR="00AC5471" w:rsidRPr="0020191C" w:rsidRDefault="00AC5471" w:rsidP="00AC5471">
            <w:pPr>
              <w:jc w:val="both"/>
              <w:rPr>
                <w:rFonts w:ascii="Tahoma" w:hAnsi="Tahoma" w:cs="Tahoma"/>
                <w:sz w:val="20"/>
              </w:rPr>
            </w:pPr>
          </w:p>
          <w:p w14:paraId="1FA1A30C" w14:textId="77777777" w:rsidR="00AC5471" w:rsidRPr="0020191C" w:rsidRDefault="00AC5471" w:rsidP="00AC5471">
            <w:pPr>
              <w:numPr>
                <w:ilvl w:val="0"/>
                <w:numId w:val="2"/>
              </w:numPr>
              <w:ind w:left="502"/>
              <w:jc w:val="both"/>
              <w:rPr>
                <w:rFonts w:ascii="Tahoma" w:hAnsi="Tahoma" w:cs="Tahoma"/>
                <w:sz w:val="20"/>
              </w:rPr>
            </w:pPr>
            <w:r w:rsidRPr="0020191C">
              <w:rPr>
                <w:rFonts w:ascii="Tahoma" w:hAnsi="Tahoma" w:cs="Tahoma"/>
                <w:sz w:val="20"/>
              </w:rPr>
              <w:t>El día de la emisión, los importes adjudicados serán asignados a los suscriptores de acuerdo con el criterio de asignación definido.</w:t>
            </w:r>
          </w:p>
        </w:tc>
      </w:tr>
      <w:tr w:rsidR="00105E53" w:rsidRPr="000423FF" w14:paraId="456F054C" w14:textId="77777777" w:rsidTr="00763267">
        <w:tc>
          <w:tcPr>
            <w:tcW w:w="3670" w:type="dxa"/>
          </w:tcPr>
          <w:p w14:paraId="61D81B64" w14:textId="77777777" w:rsidR="00105E53" w:rsidRPr="0020191C" w:rsidRDefault="00105E53" w:rsidP="00105E53">
            <w:pPr>
              <w:rPr>
                <w:rFonts w:ascii="Tahoma" w:hAnsi="Tahoma" w:cs="Tahoma"/>
                <w:b/>
                <w:sz w:val="20"/>
              </w:rPr>
            </w:pPr>
            <w:r w:rsidRPr="0020191C">
              <w:rPr>
                <w:rFonts w:ascii="Tahoma" w:hAnsi="Tahoma" w:cs="Tahoma"/>
                <w:b/>
                <w:sz w:val="20"/>
              </w:rPr>
              <w:t>Criterio de asignación</w:t>
            </w:r>
          </w:p>
        </w:tc>
        <w:tc>
          <w:tcPr>
            <w:tcW w:w="4835" w:type="dxa"/>
          </w:tcPr>
          <w:p w14:paraId="178DDF43" w14:textId="77777777" w:rsidR="00CC6929" w:rsidRPr="00AB4CC1" w:rsidRDefault="00CC6929" w:rsidP="00105E53">
            <w:pPr>
              <w:numPr>
                <w:ilvl w:val="0"/>
                <w:numId w:val="2"/>
              </w:numPr>
              <w:ind w:left="502"/>
              <w:jc w:val="both"/>
              <w:rPr>
                <w:rFonts w:ascii="Tahoma" w:hAnsi="Tahoma" w:cs="Tahoma"/>
                <w:sz w:val="20"/>
              </w:rPr>
            </w:pPr>
            <w:r w:rsidRPr="00AB4CC1">
              <w:rPr>
                <w:rFonts w:ascii="Tahoma" w:hAnsi="Tahoma" w:cs="Tahoma"/>
                <w:sz w:val="20"/>
              </w:rPr>
              <w:t xml:space="preserve">Se establecen </w:t>
            </w:r>
            <w:r w:rsidR="00105E53" w:rsidRPr="00AB4CC1">
              <w:rPr>
                <w:rFonts w:ascii="Tahoma" w:hAnsi="Tahoma" w:cs="Tahoma"/>
                <w:sz w:val="20"/>
              </w:rPr>
              <w:t>dos tramos</w:t>
            </w:r>
            <w:r w:rsidRPr="00AB4CC1">
              <w:rPr>
                <w:rFonts w:ascii="Tahoma" w:hAnsi="Tahoma" w:cs="Tahoma"/>
                <w:sz w:val="20"/>
              </w:rPr>
              <w:t>:</w:t>
            </w:r>
          </w:p>
          <w:p w14:paraId="6C72281A" w14:textId="415183E7" w:rsidR="00CC6929" w:rsidRPr="008C54EC" w:rsidRDefault="00CC6929" w:rsidP="008C54EC">
            <w:pPr>
              <w:pStyle w:val="Prrafodelista"/>
              <w:numPr>
                <w:ilvl w:val="1"/>
                <w:numId w:val="2"/>
              </w:numPr>
              <w:ind w:left="869"/>
              <w:jc w:val="both"/>
              <w:rPr>
                <w:rFonts w:ascii="Tahoma" w:hAnsi="Tahoma" w:cs="Tahoma"/>
                <w:sz w:val="20"/>
              </w:rPr>
            </w:pPr>
            <w:r w:rsidRPr="008C54EC">
              <w:rPr>
                <w:rFonts w:ascii="Tahoma" w:hAnsi="Tahoma" w:cs="Tahoma"/>
                <w:sz w:val="20"/>
              </w:rPr>
              <w:t>Un</w:t>
            </w:r>
            <w:r w:rsidR="00105E53" w:rsidRPr="008C54EC">
              <w:rPr>
                <w:rFonts w:ascii="Tahoma" w:hAnsi="Tahoma" w:cs="Tahoma"/>
                <w:sz w:val="20"/>
              </w:rPr>
              <w:t xml:space="preserve"> tramo minorista, </w:t>
            </w:r>
            <w:r w:rsidR="00AB4CC1" w:rsidRPr="008C54EC">
              <w:rPr>
                <w:rFonts w:ascii="Tahoma" w:hAnsi="Tahoma" w:cs="Tahoma"/>
                <w:sz w:val="20"/>
              </w:rPr>
              <w:t xml:space="preserve">por un importe inicial </w:t>
            </w:r>
            <w:r w:rsidRPr="008C54EC">
              <w:rPr>
                <w:rFonts w:ascii="Tahoma" w:hAnsi="Tahoma" w:cs="Tahoma"/>
                <w:sz w:val="20"/>
              </w:rPr>
              <w:t>de</w:t>
            </w:r>
            <w:r w:rsidR="00105E53" w:rsidRPr="008C54EC">
              <w:rPr>
                <w:rFonts w:ascii="Tahoma" w:hAnsi="Tahoma" w:cs="Tahoma"/>
                <w:sz w:val="20"/>
              </w:rPr>
              <w:t xml:space="preserve"> </w:t>
            </w:r>
            <w:r w:rsidR="00524A94" w:rsidRPr="008C54EC">
              <w:rPr>
                <w:rFonts w:ascii="Tahoma" w:hAnsi="Tahoma" w:cs="Tahoma"/>
                <w:sz w:val="20"/>
              </w:rPr>
              <w:t xml:space="preserve">hasta </w:t>
            </w:r>
            <w:r w:rsidR="00105E53" w:rsidRPr="008C54EC">
              <w:rPr>
                <w:rFonts w:ascii="Tahoma" w:hAnsi="Tahoma" w:cs="Tahoma"/>
                <w:sz w:val="20"/>
              </w:rPr>
              <w:t>U$S 4.000.000,</w:t>
            </w:r>
            <w:r w:rsidR="00AB4CC1" w:rsidRPr="008C54EC">
              <w:rPr>
                <w:rFonts w:ascii="Tahoma" w:hAnsi="Tahoma" w:cs="Tahoma"/>
                <w:sz w:val="20"/>
              </w:rPr>
              <w:t xml:space="preserve"> y</w:t>
            </w:r>
          </w:p>
          <w:p w14:paraId="2DDCD463" w14:textId="47D94883" w:rsidR="00CC6929" w:rsidRPr="008C54EC" w:rsidRDefault="00CC6929" w:rsidP="008C54EC">
            <w:pPr>
              <w:pStyle w:val="Prrafodelista"/>
              <w:numPr>
                <w:ilvl w:val="1"/>
                <w:numId w:val="2"/>
              </w:numPr>
              <w:ind w:left="869"/>
              <w:jc w:val="both"/>
              <w:rPr>
                <w:rFonts w:ascii="Tahoma" w:hAnsi="Tahoma" w:cs="Tahoma"/>
                <w:sz w:val="20"/>
              </w:rPr>
            </w:pPr>
            <w:r w:rsidRPr="008C54EC">
              <w:rPr>
                <w:rFonts w:ascii="Tahoma" w:hAnsi="Tahoma" w:cs="Tahoma"/>
                <w:sz w:val="20"/>
              </w:rPr>
              <w:t>un</w:t>
            </w:r>
            <w:r w:rsidR="00105E53" w:rsidRPr="008C54EC">
              <w:rPr>
                <w:rFonts w:ascii="Tahoma" w:hAnsi="Tahoma" w:cs="Tahoma"/>
                <w:sz w:val="20"/>
              </w:rPr>
              <w:t xml:space="preserve"> tramo mayorista </w:t>
            </w:r>
            <w:r w:rsidR="00524A94" w:rsidRPr="008C54EC">
              <w:rPr>
                <w:rFonts w:ascii="Tahoma" w:hAnsi="Tahoma" w:cs="Tahoma"/>
                <w:sz w:val="20"/>
              </w:rPr>
              <w:t xml:space="preserve">equivalente a US$ 5.000.000 menos el </w:t>
            </w:r>
            <w:r w:rsidR="008C54EC" w:rsidRPr="008C54EC">
              <w:rPr>
                <w:rFonts w:ascii="Tahoma" w:hAnsi="Tahoma" w:cs="Tahoma"/>
                <w:sz w:val="20"/>
              </w:rPr>
              <w:t>capital efectivamente</w:t>
            </w:r>
            <w:r w:rsidR="00AB4CC1" w:rsidRPr="008C54EC">
              <w:rPr>
                <w:rFonts w:ascii="Tahoma" w:hAnsi="Tahoma" w:cs="Tahoma"/>
                <w:sz w:val="20"/>
              </w:rPr>
              <w:t xml:space="preserve"> </w:t>
            </w:r>
            <w:r w:rsidR="00524A94" w:rsidRPr="008C54EC">
              <w:rPr>
                <w:rFonts w:ascii="Tahoma" w:hAnsi="Tahoma" w:cs="Tahoma"/>
                <w:sz w:val="20"/>
              </w:rPr>
              <w:t>asignado al tramo minorista</w:t>
            </w:r>
          </w:p>
          <w:p w14:paraId="524A6F92" w14:textId="188862FB" w:rsidR="00CC6929" w:rsidRPr="00AB4CC1" w:rsidRDefault="00CC6929" w:rsidP="00856C4D">
            <w:pPr>
              <w:jc w:val="both"/>
              <w:rPr>
                <w:rFonts w:ascii="Tahoma" w:hAnsi="Tahoma" w:cs="Tahoma"/>
                <w:sz w:val="20"/>
              </w:rPr>
            </w:pPr>
          </w:p>
          <w:p w14:paraId="4349E3A7" w14:textId="599ED0C1" w:rsidR="00772E69" w:rsidRPr="00AB4CC1" w:rsidRDefault="00772E69" w:rsidP="00856C4D">
            <w:pPr>
              <w:jc w:val="both"/>
              <w:rPr>
                <w:rFonts w:ascii="Tahoma" w:hAnsi="Tahoma" w:cs="Tahoma"/>
                <w:sz w:val="20"/>
                <w:u w:val="single"/>
              </w:rPr>
            </w:pPr>
            <w:r w:rsidRPr="00AB4CC1">
              <w:rPr>
                <w:rFonts w:ascii="Tahoma" w:hAnsi="Tahoma" w:cs="Tahoma"/>
                <w:sz w:val="20"/>
                <w:u w:val="single"/>
              </w:rPr>
              <w:t>ASIGNACION TRAMO MINORISTA</w:t>
            </w:r>
          </w:p>
          <w:p w14:paraId="2C051261" w14:textId="77777777" w:rsidR="00772E69" w:rsidRPr="00AB4CC1" w:rsidRDefault="00772E69" w:rsidP="00856C4D">
            <w:pPr>
              <w:jc w:val="both"/>
              <w:rPr>
                <w:rFonts w:ascii="Tahoma" w:hAnsi="Tahoma" w:cs="Tahoma"/>
                <w:sz w:val="20"/>
              </w:rPr>
            </w:pPr>
          </w:p>
          <w:p w14:paraId="638065A0" w14:textId="381F051C" w:rsidR="00856C4D" w:rsidRDefault="00856C4D" w:rsidP="00B3372B">
            <w:pPr>
              <w:numPr>
                <w:ilvl w:val="0"/>
                <w:numId w:val="2"/>
              </w:numPr>
              <w:ind w:left="502"/>
              <w:jc w:val="both"/>
              <w:rPr>
                <w:rFonts w:ascii="Tahoma" w:hAnsi="Tahoma" w:cs="Tahoma"/>
                <w:sz w:val="20"/>
              </w:rPr>
            </w:pPr>
            <w:r w:rsidRPr="002E24F8">
              <w:rPr>
                <w:rFonts w:ascii="Tahoma" w:hAnsi="Tahoma" w:cs="Tahoma"/>
                <w:sz w:val="20"/>
              </w:rPr>
              <w:t xml:space="preserve">Cerrada la suscripción, cada agente de distribución proporcionará a Conaprole un listado que contenga, por suscriptor y en forma </w:t>
            </w:r>
            <w:r w:rsidRPr="002E24F8">
              <w:rPr>
                <w:rFonts w:ascii="Tahoma" w:hAnsi="Tahoma" w:cs="Tahoma"/>
                <w:sz w:val="20"/>
              </w:rPr>
              <w:lastRenderedPageBreak/>
              <w:t xml:space="preserve">innominada, cada una de las suscripciones recibidas. </w:t>
            </w:r>
          </w:p>
          <w:p w14:paraId="1913E15C" w14:textId="77777777" w:rsidR="002E24F8" w:rsidRPr="002E24F8" w:rsidRDefault="002E24F8" w:rsidP="002E24F8">
            <w:pPr>
              <w:ind w:left="502"/>
              <w:jc w:val="both"/>
              <w:rPr>
                <w:rFonts w:ascii="Tahoma" w:hAnsi="Tahoma" w:cs="Tahoma"/>
                <w:sz w:val="20"/>
              </w:rPr>
            </w:pPr>
          </w:p>
          <w:p w14:paraId="4FC78CE8" w14:textId="77777777" w:rsidR="00856C4D" w:rsidRPr="00AB4CC1" w:rsidRDefault="00856C4D" w:rsidP="00856C4D">
            <w:pPr>
              <w:ind w:left="444" w:hanging="284"/>
              <w:jc w:val="both"/>
              <w:rPr>
                <w:rFonts w:ascii="Tahoma" w:hAnsi="Tahoma" w:cs="Tahoma"/>
                <w:sz w:val="20"/>
              </w:rPr>
            </w:pPr>
            <w:r w:rsidRPr="00AB4CC1">
              <w:rPr>
                <w:rFonts w:ascii="Tahoma" w:hAnsi="Tahoma" w:cs="Tahoma"/>
                <w:sz w:val="20"/>
              </w:rPr>
              <w:t>-</w:t>
            </w:r>
            <w:r w:rsidRPr="00AB4CC1">
              <w:rPr>
                <w:rFonts w:ascii="Tahoma" w:hAnsi="Tahoma" w:cs="Tahoma"/>
                <w:sz w:val="20"/>
              </w:rPr>
              <w:tab/>
              <w:t>Recibida esta información Conaprole ordenará en forma ascendente, por monto, el total de las suscripciones recibidas.</w:t>
            </w:r>
          </w:p>
          <w:p w14:paraId="35757BB2" w14:textId="77777777" w:rsidR="00856C4D" w:rsidRPr="00AB4CC1" w:rsidRDefault="00856C4D" w:rsidP="00856C4D">
            <w:pPr>
              <w:jc w:val="both"/>
              <w:rPr>
                <w:rFonts w:ascii="Tahoma" w:hAnsi="Tahoma" w:cs="Tahoma"/>
                <w:sz w:val="20"/>
              </w:rPr>
            </w:pPr>
          </w:p>
          <w:p w14:paraId="77172637" w14:textId="5FD167CD" w:rsidR="00856C4D" w:rsidRPr="00AB4CC1" w:rsidRDefault="00856C4D" w:rsidP="00856C4D">
            <w:pPr>
              <w:ind w:left="444" w:hanging="284"/>
              <w:jc w:val="both"/>
              <w:rPr>
                <w:rFonts w:ascii="Tahoma" w:hAnsi="Tahoma" w:cs="Tahoma"/>
                <w:sz w:val="20"/>
              </w:rPr>
            </w:pPr>
            <w:r w:rsidRPr="00AB4CC1">
              <w:rPr>
                <w:rFonts w:ascii="Tahoma" w:hAnsi="Tahoma" w:cs="Tahoma"/>
                <w:sz w:val="20"/>
              </w:rPr>
              <w:t>-</w:t>
            </w:r>
            <w:r w:rsidRPr="00AB4CC1">
              <w:rPr>
                <w:rFonts w:ascii="Tahoma" w:hAnsi="Tahoma" w:cs="Tahoma"/>
                <w:sz w:val="20"/>
              </w:rPr>
              <w:tab/>
              <w:t>Hecho esto</w:t>
            </w:r>
            <w:r w:rsidR="00AB4CC1">
              <w:rPr>
                <w:rFonts w:ascii="Tahoma" w:hAnsi="Tahoma" w:cs="Tahoma"/>
                <w:sz w:val="20"/>
              </w:rPr>
              <w:t xml:space="preserve">, </w:t>
            </w:r>
            <w:r w:rsidRPr="00AB4CC1">
              <w:rPr>
                <w:rFonts w:ascii="Tahoma" w:hAnsi="Tahoma" w:cs="Tahoma"/>
                <w:sz w:val="20"/>
              </w:rPr>
              <w:t xml:space="preserve">Conaprole fijará el monto máximo a aceptar por suscripción individual para el tramo minorista, </w:t>
            </w:r>
            <w:r w:rsidR="00AB4CC1">
              <w:rPr>
                <w:rFonts w:ascii="Tahoma" w:hAnsi="Tahoma" w:cs="Tahoma"/>
                <w:sz w:val="20"/>
              </w:rPr>
              <w:t xml:space="preserve">a este monto se le </w:t>
            </w:r>
            <w:r w:rsidR="00715B0B">
              <w:rPr>
                <w:rFonts w:ascii="Tahoma" w:hAnsi="Tahoma" w:cs="Tahoma"/>
                <w:sz w:val="20"/>
              </w:rPr>
              <w:t>llamará</w:t>
            </w:r>
            <w:r w:rsidR="00AB4CC1">
              <w:rPr>
                <w:rFonts w:ascii="Tahoma" w:hAnsi="Tahoma" w:cs="Tahoma"/>
                <w:sz w:val="20"/>
              </w:rPr>
              <w:t xml:space="preserve"> el “</w:t>
            </w:r>
            <w:r w:rsidRPr="00AB4CC1">
              <w:rPr>
                <w:rFonts w:ascii="Tahoma" w:hAnsi="Tahoma" w:cs="Tahoma"/>
                <w:sz w:val="20"/>
              </w:rPr>
              <w:t>corte</w:t>
            </w:r>
            <w:r w:rsidR="00AB4CC1">
              <w:rPr>
                <w:rFonts w:ascii="Tahoma" w:hAnsi="Tahoma" w:cs="Tahoma"/>
                <w:sz w:val="20"/>
              </w:rPr>
              <w:t>”</w:t>
            </w:r>
            <w:r w:rsidRPr="00AB4CC1">
              <w:rPr>
                <w:rFonts w:ascii="Tahoma" w:hAnsi="Tahoma" w:cs="Tahoma"/>
                <w:sz w:val="20"/>
              </w:rPr>
              <w:t>.</w:t>
            </w:r>
          </w:p>
          <w:p w14:paraId="4E2201EB" w14:textId="77777777" w:rsidR="00856C4D" w:rsidRPr="00AB4CC1" w:rsidRDefault="00856C4D" w:rsidP="00856C4D">
            <w:pPr>
              <w:jc w:val="both"/>
              <w:rPr>
                <w:rFonts w:ascii="Tahoma" w:hAnsi="Tahoma" w:cs="Tahoma"/>
                <w:sz w:val="20"/>
              </w:rPr>
            </w:pPr>
          </w:p>
          <w:p w14:paraId="09B06A9E" w14:textId="0A734A8B" w:rsidR="00856C4D" w:rsidRDefault="00856C4D" w:rsidP="00772E69">
            <w:pPr>
              <w:ind w:left="444" w:hanging="284"/>
              <w:jc w:val="both"/>
              <w:rPr>
                <w:rFonts w:ascii="Tahoma" w:hAnsi="Tahoma" w:cs="Tahoma"/>
                <w:sz w:val="20"/>
              </w:rPr>
            </w:pPr>
            <w:r w:rsidRPr="00AB4CC1">
              <w:rPr>
                <w:rFonts w:ascii="Tahoma" w:hAnsi="Tahoma" w:cs="Tahoma"/>
                <w:sz w:val="20"/>
              </w:rPr>
              <w:t>-</w:t>
            </w:r>
            <w:r w:rsidRPr="00AB4CC1">
              <w:rPr>
                <w:rFonts w:ascii="Tahoma" w:hAnsi="Tahoma" w:cs="Tahoma"/>
                <w:sz w:val="20"/>
              </w:rPr>
              <w:tab/>
              <w:t>Por tanto, tod</w:t>
            </w:r>
            <w:r w:rsidR="00AB4CC1">
              <w:rPr>
                <w:rFonts w:ascii="Tahoma" w:hAnsi="Tahoma" w:cs="Tahoma"/>
                <w:sz w:val="20"/>
              </w:rPr>
              <w:t xml:space="preserve">o importe de </w:t>
            </w:r>
            <w:r w:rsidRPr="00AB4CC1">
              <w:rPr>
                <w:rFonts w:ascii="Tahoma" w:hAnsi="Tahoma" w:cs="Tahoma"/>
                <w:sz w:val="20"/>
              </w:rPr>
              <w:t>suscripción menor o igual al corte, será aceptada en su totalidad</w:t>
            </w:r>
            <w:r w:rsidR="00772E69" w:rsidRPr="00AB4CC1">
              <w:rPr>
                <w:rFonts w:ascii="Tahoma" w:hAnsi="Tahoma" w:cs="Tahoma"/>
                <w:sz w:val="20"/>
              </w:rPr>
              <w:t xml:space="preserve"> en el tramo minorista. </w:t>
            </w:r>
          </w:p>
          <w:p w14:paraId="03FF5E96" w14:textId="76DC5AC9" w:rsidR="00AB4CC1" w:rsidRDefault="00AB4CC1" w:rsidP="00772E69">
            <w:pPr>
              <w:ind w:left="444" w:hanging="284"/>
              <w:jc w:val="both"/>
              <w:rPr>
                <w:rFonts w:ascii="Tahoma" w:hAnsi="Tahoma" w:cs="Tahoma"/>
                <w:sz w:val="20"/>
              </w:rPr>
            </w:pPr>
          </w:p>
          <w:p w14:paraId="7E93B6FE" w14:textId="32AA098A" w:rsidR="00AB4CC1" w:rsidRPr="00AB4CC1" w:rsidRDefault="00AB4CC1" w:rsidP="00AB4CC1">
            <w:pPr>
              <w:pStyle w:val="Prrafodelista"/>
              <w:numPr>
                <w:ilvl w:val="0"/>
                <w:numId w:val="2"/>
              </w:numPr>
              <w:ind w:left="444" w:hanging="284"/>
              <w:jc w:val="both"/>
              <w:rPr>
                <w:rFonts w:ascii="Tahoma" w:hAnsi="Tahoma" w:cs="Tahoma"/>
                <w:sz w:val="20"/>
              </w:rPr>
            </w:pPr>
            <w:r w:rsidRPr="00AB4CC1">
              <w:rPr>
                <w:rFonts w:ascii="Tahoma" w:hAnsi="Tahoma" w:cs="Tahoma"/>
                <w:sz w:val="20"/>
              </w:rPr>
              <w:t>El importe de corte de la suscripción minorista será el mismo para todos los suscriptores y será comunicado a cada agente de distribución a los efectos de que pueden realizar las asignaciones de capital correspondientes.</w:t>
            </w:r>
          </w:p>
          <w:p w14:paraId="28C494AC" w14:textId="5BE35291" w:rsidR="00772E69" w:rsidRPr="00AB4CC1" w:rsidRDefault="00772E69" w:rsidP="00856C4D">
            <w:pPr>
              <w:jc w:val="both"/>
              <w:rPr>
                <w:rFonts w:ascii="Tahoma" w:hAnsi="Tahoma" w:cs="Tahoma"/>
                <w:sz w:val="20"/>
              </w:rPr>
            </w:pPr>
          </w:p>
          <w:p w14:paraId="6516C741" w14:textId="6DF1623A" w:rsidR="00772E69" w:rsidRPr="00AB4CC1" w:rsidRDefault="00772E69" w:rsidP="00856C4D">
            <w:pPr>
              <w:jc w:val="both"/>
              <w:rPr>
                <w:rFonts w:ascii="Tahoma" w:hAnsi="Tahoma" w:cs="Tahoma"/>
                <w:sz w:val="20"/>
                <w:u w:val="single"/>
              </w:rPr>
            </w:pPr>
            <w:r w:rsidRPr="00AB4CC1">
              <w:rPr>
                <w:rFonts w:ascii="Tahoma" w:hAnsi="Tahoma" w:cs="Tahoma"/>
                <w:sz w:val="20"/>
                <w:u w:val="single"/>
              </w:rPr>
              <w:t>ASIGNACION TRAMO MAYORISTA</w:t>
            </w:r>
          </w:p>
          <w:p w14:paraId="71AC969B" w14:textId="77777777" w:rsidR="00772E69" w:rsidRPr="00AB4CC1" w:rsidRDefault="00772E69" w:rsidP="00772E69">
            <w:pPr>
              <w:jc w:val="both"/>
              <w:rPr>
                <w:rFonts w:ascii="Tahoma" w:hAnsi="Tahoma" w:cs="Tahoma"/>
                <w:sz w:val="20"/>
              </w:rPr>
            </w:pPr>
          </w:p>
          <w:p w14:paraId="5B5F2CB4" w14:textId="2E3347C2" w:rsidR="00772E69" w:rsidRPr="00AB4CC1" w:rsidRDefault="00772E69" w:rsidP="00772E69">
            <w:pPr>
              <w:ind w:left="444" w:hanging="284"/>
              <w:jc w:val="both"/>
              <w:rPr>
                <w:rFonts w:ascii="Tahoma" w:hAnsi="Tahoma" w:cs="Tahoma"/>
                <w:sz w:val="20"/>
              </w:rPr>
            </w:pPr>
            <w:r w:rsidRPr="00AB4CC1">
              <w:rPr>
                <w:rFonts w:ascii="Tahoma" w:hAnsi="Tahoma" w:cs="Tahoma"/>
                <w:sz w:val="20"/>
              </w:rPr>
              <w:t>-</w:t>
            </w:r>
            <w:r w:rsidRPr="00AB4CC1">
              <w:rPr>
                <w:rFonts w:ascii="Tahoma" w:hAnsi="Tahoma" w:cs="Tahoma"/>
                <w:sz w:val="20"/>
              </w:rPr>
              <w:tab/>
              <w:t>Todo importe suscrito que supere el monto de corte del tramo m</w:t>
            </w:r>
            <w:r w:rsidR="00BB18AB" w:rsidRPr="00AB4CC1">
              <w:rPr>
                <w:rFonts w:ascii="Tahoma" w:hAnsi="Tahoma" w:cs="Tahoma"/>
                <w:sz w:val="20"/>
              </w:rPr>
              <w:t xml:space="preserve">inorista </w:t>
            </w:r>
            <w:r w:rsidRPr="00AB4CC1">
              <w:rPr>
                <w:rFonts w:ascii="Tahoma" w:hAnsi="Tahoma" w:cs="Tahoma"/>
                <w:sz w:val="20"/>
              </w:rPr>
              <w:t>se considerará a los efectos del tramo mayorista.</w:t>
            </w:r>
          </w:p>
          <w:p w14:paraId="3AB83234" w14:textId="77777777" w:rsidR="00772E69" w:rsidRPr="00AB4CC1" w:rsidRDefault="00772E69" w:rsidP="00772E69">
            <w:pPr>
              <w:jc w:val="both"/>
              <w:rPr>
                <w:rFonts w:ascii="Tahoma" w:hAnsi="Tahoma" w:cs="Tahoma"/>
                <w:sz w:val="20"/>
              </w:rPr>
            </w:pPr>
          </w:p>
          <w:p w14:paraId="4DCF1885" w14:textId="5386547E" w:rsidR="00856C4D" w:rsidRPr="008C54EC" w:rsidRDefault="00BB18AB" w:rsidP="008C54EC">
            <w:pPr>
              <w:pStyle w:val="Prrafodelista"/>
              <w:numPr>
                <w:ilvl w:val="0"/>
                <w:numId w:val="2"/>
              </w:numPr>
              <w:ind w:left="444" w:hanging="284"/>
              <w:jc w:val="both"/>
              <w:rPr>
                <w:rFonts w:ascii="Tahoma" w:hAnsi="Tahoma" w:cs="Tahoma"/>
                <w:sz w:val="20"/>
              </w:rPr>
            </w:pPr>
            <w:r w:rsidRPr="00AB4CC1">
              <w:rPr>
                <w:rFonts w:ascii="Tahoma" w:hAnsi="Tahoma" w:cs="Tahoma"/>
                <w:sz w:val="20"/>
              </w:rPr>
              <w:t>La asignación dentro de este tramo será a prorrata de los capitales suscritos</w:t>
            </w:r>
            <w:r>
              <w:rPr>
                <w:rFonts w:ascii="Tahoma" w:hAnsi="Tahoma" w:cs="Tahoma"/>
                <w:sz w:val="20"/>
              </w:rPr>
              <w:t xml:space="preserve"> en exceso del corte determinado en el tramo minorista.</w:t>
            </w:r>
          </w:p>
          <w:p w14:paraId="3BEF5376" w14:textId="6761B480" w:rsidR="00AB4CC1" w:rsidRDefault="00AB4CC1" w:rsidP="00856C4D">
            <w:pPr>
              <w:jc w:val="both"/>
              <w:rPr>
                <w:rFonts w:ascii="Tahoma" w:hAnsi="Tahoma" w:cs="Tahoma"/>
                <w:sz w:val="20"/>
              </w:rPr>
            </w:pPr>
          </w:p>
          <w:p w14:paraId="52E59BFD" w14:textId="6D970765" w:rsidR="00AB4CC1" w:rsidRPr="00AB4CC1" w:rsidRDefault="00AB4CC1" w:rsidP="00AB4CC1">
            <w:pPr>
              <w:pStyle w:val="Prrafodelista"/>
              <w:numPr>
                <w:ilvl w:val="0"/>
                <w:numId w:val="2"/>
              </w:numPr>
              <w:ind w:left="444" w:hanging="284"/>
              <w:jc w:val="both"/>
              <w:rPr>
                <w:rFonts w:ascii="Tahoma" w:hAnsi="Tahoma" w:cs="Tahoma"/>
                <w:sz w:val="20"/>
              </w:rPr>
            </w:pPr>
            <w:r>
              <w:rPr>
                <w:rFonts w:ascii="Tahoma" w:hAnsi="Tahoma" w:cs="Tahoma"/>
                <w:sz w:val="20"/>
              </w:rPr>
              <w:t>E</w:t>
            </w:r>
            <w:r w:rsidRPr="00AB4CC1">
              <w:rPr>
                <w:rFonts w:ascii="Tahoma" w:hAnsi="Tahoma" w:cs="Tahoma"/>
                <w:sz w:val="20"/>
              </w:rPr>
              <w:t>l porcentaje de asignación del tramo mayorista (</w:t>
            </w:r>
            <w:r>
              <w:rPr>
                <w:rFonts w:ascii="Tahoma" w:hAnsi="Tahoma" w:cs="Tahoma"/>
                <w:sz w:val="20"/>
              </w:rPr>
              <w:t xml:space="preserve">sobre </w:t>
            </w:r>
            <w:r w:rsidRPr="00AB4CC1">
              <w:rPr>
                <w:rFonts w:ascii="Tahoma" w:hAnsi="Tahoma" w:cs="Tahoma"/>
                <w:sz w:val="20"/>
              </w:rPr>
              <w:t>los excesos de suscripción respecto del corte minorista)</w:t>
            </w:r>
            <w:r>
              <w:rPr>
                <w:rFonts w:ascii="Tahoma" w:hAnsi="Tahoma" w:cs="Tahoma"/>
                <w:sz w:val="20"/>
              </w:rPr>
              <w:t xml:space="preserve"> será el mismo para todos aquellos que participan de este tramo</w:t>
            </w:r>
            <w:r w:rsidRPr="00AB4CC1">
              <w:rPr>
                <w:rFonts w:ascii="Tahoma" w:hAnsi="Tahoma" w:cs="Tahoma"/>
                <w:sz w:val="20"/>
              </w:rPr>
              <w:t xml:space="preserve"> y será comunicado a cada agente de distribución a los efectos de que pueden realizar las asignaciones de capital correspondientes.</w:t>
            </w:r>
          </w:p>
          <w:p w14:paraId="1CEC88ED" w14:textId="77777777" w:rsidR="00856C4D" w:rsidRPr="00856C4D" w:rsidRDefault="00856C4D" w:rsidP="00856C4D">
            <w:pPr>
              <w:jc w:val="both"/>
              <w:rPr>
                <w:rFonts w:ascii="Tahoma" w:hAnsi="Tahoma" w:cs="Tahoma"/>
                <w:sz w:val="20"/>
              </w:rPr>
            </w:pPr>
          </w:p>
          <w:p w14:paraId="37044126" w14:textId="16AA2A11" w:rsidR="00856C4D" w:rsidRDefault="00856C4D" w:rsidP="008C54EC">
            <w:pPr>
              <w:ind w:left="19"/>
              <w:jc w:val="both"/>
              <w:rPr>
                <w:rFonts w:ascii="Tahoma" w:hAnsi="Tahoma" w:cs="Tahoma"/>
                <w:sz w:val="20"/>
                <w:highlight w:val="yellow"/>
              </w:rPr>
            </w:pPr>
            <w:r w:rsidRPr="00856C4D">
              <w:rPr>
                <w:rFonts w:ascii="Tahoma" w:hAnsi="Tahoma" w:cs="Tahoma"/>
                <w:sz w:val="20"/>
              </w:rPr>
              <w:t>Cuando los agentes de distribución diferentes al Banco de la República O del Uruguay completen sus asignaciones, deberán transferir el total de los importes asignados a la cuenta que este banco les indique, con anterioridad a la configuración de la emisión.</w:t>
            </w:r>
          </w:p>
          <w:p w14:paraId="1A262BE7" w14:textId="4BA823A4" w:rsidR="00105E53" w:rsidRPr="005D4518" w:rsidRDefault="00105E53" w:rsidP="00772E69">
            <w:pPr>
              <w:jc w:val="both"/>
              <w:rPr>
                <w:rFonts w:ascii="Tahoma" w:hAnsi="Tahoma" w:cs="Tahoma"/>
                <w:sz w:val="20"/>
                <w:highlight w:val="yellow"/>
              </w:rPr>
            </w:pPr>
            <w:r w:rsidRPr="005D4518">
              <w:rPr>
                <w:rFonts w:ascii="Tahoma" w:hAnsi="Tahoma" w:cs="Tahoma"/>
                <w:sz w:val="20"/>
                <w:highlight w:val="yellow"/>
              </w:rPr>
              <w:t xml:space="preserve"> </w:t>
            </w:r>
          </w:p>
        </w:tc>
      </w:tr>
      <w:tr w:rsidR="00AC5471" w:rsidRPr="000423FF" w14:paraId="54913E25" w14:textId="77777777" w:rsidTr="00763267">
        <w:tc>
          <w:tcPr>
            <w:tcW w:w="3670" w:type="dxa"/>
          </w:tcPr>
          <w:p w14:paraId="4F2B2048" w14:textId="77777777" w:rsidR="00AC5471" w:rsidRPr="0020191C" w:rsidRDefault="00AC5471" w:rsidP="00AC5471">
            <w:pPr>
              <w:rPr>
                <w:rFonts w:ascii="Tahoma" w:hAnsi="Tahoma" w:cs="Tahoma"/>
                <w:b/>
                <w:sz w:val="20"/>
              </w:rPr>
            </w:pPr>
            <w:r w:rsidRPr="0020191C">
              <w:rPr>
                <w:rFonts w:ascii="Tahoma" w:hAnsi="Tahoma" w:cs="Tahoma"/>
                <w:b/>
                <w:sz w:val="20"/>
              </w:rPr>
              <w:lastRenderedPageBreak/>
              <w:t>Forma de pago</w:t>
            </w:r>
          </w:p>
        </w:tc>
        <w:tc>
          <w:tcPr>
            <w:tcW w:w="4835" w:type="dxa"/>
          </w:tcPr>
          <w:p w14:paraId="448244AB" w14:textId="77777777" w:rsidR="00AC5471" w:rsidRPr="0020191C" w:rsidRDefault="00AC5471" w:rsidP="00AC5471">
            <w:pPr>
              <w:jc w:val="both"/>
              <w:rPr>
                <w:rFonts w:ascii="Tahoma" w:hAnsi="Tahoma" w:cs="Tahoma"/>
                <w:sz w:val="20"/>
              </w:rPr>
            </w:pPr>
            <w:r w:rsidRPr="0020191C">
              <w:rPr>
                <w:rFonts w:ascii="Tahoma" w:hAnsi="Tahoma" w:cs="Tahoma"/>
                <w:sz w:val="20"/>
              </w:rPr>
              <w:t>Tanto las amortizaciones como los intereses se efectivizarán mediante crédito en cuenta.</w:t>
            </w:r>
          </w:p>
        </w:tc>
      </w:tr>
      <w:tr w:rsidR="00AC5471" w:rsidRPr="000423FF" w14:paraId="1B10FD34" w14:textId="77777777" w:rsidTr="000F4232">
        <w:trPr>
          <w:trHeight w:val="1769"/>
        </w:trPr>
        <w:tc>
          <w:tcPr>
            <w:tcW w:w="3670" w:type="dxa"/>
          </w:tcPr>
          <w:p w14:paraId="6309EC1A" w14:textId="77777777" w:rsidR="00AC5471" w:rsidRPr="0020191C" w:rsidRDefault="00AC5471" w:rsidP="00AC5471">
            <w:pPr>
              <w:rPr>
                <w:rFonts w:ascii="Tahoma" w:hAnsi="Tahoma" w:cs="Tahoma"/>
                <w:b/>
                <w:sz w:val="20"/>
              </w:rPr>
            </w:pPr>
            <w:r w:rsidRPr="0020191C">
              <w:rPr>
                <w:rFonts w:ascii="Tahoma" w:hAnsi="Tahoma" w:cs="Tahoma"/>
                <w:b/>
                <w:sz w:val="20"/>
              </w:rPr>
              <w:t>Opción de rescate</w:t>
            </w:r>
          </w:p>
        </w:tc>
        <w:tc>
          <w:tcPr>
            <w:tcW w:w="4835" w:type="dxa"/>
          </w:tcPr>
          <w:p w14:paraId="0EB39969" w14:textId="77777777" w:rsidR="00AC5471" w:rsidRPr="0020191C" w:rsidRDefault="00AC5471" w:rsidP="00AC5471">
            <w:pPr>
              <w:jc w:val="both"/>
              <w:rPr>
                <w:rFonts w:ascii="Tahoma" w:hAnsi="Tahoma" w:cs="Tahoma"/>
                <w:sz w:val="20"/>
              </w:rPr>
            </w:pPr>
            <w:r w:rsidRPr="0020191C">
              <w:rPr>
                <w:rFonts w:ascii="Tahoma" w:hAnsi="Tahoma" w:cs="Tahoma"/>
                <w:sz w:val="20"/>
              </w:rPr>
              <w:t>El Emisor tendrá la opción de rescatar en forma anticipada el monto total vigente de la Emisión en cualquier momento, al precio de 100%. Para ejercer tal opción, Conaprole deberá cursar un preaviso en tal sentido al Banco Central del Uruguay, con una antelación mínima de 30 días corridos previos al momento de efectuarse el rescate.</w:t>
            </w:r>
          </w:p>
        </w:tc>
      </w:tr>
      <w:tr w:rsidR="00720BB7" w:rsidRPr="000423FF" w14:paraId="25A886C9" w14:textId="77777777" w:rsidTr="00763267">
        <w:tc>
          <w:tcPr>
            <w:tcW w:w="3670" w:type="dxa"/>
          </w:tcPr>
          <w:p w14:paraId="75CE863C" w14:textId="77777777" w:rsidR="00720BB7" w:rsidRPr="0020191C" w:rsidRDefault="00720BB7" w:rsidP="00720BB7">
            <w:pPr>
              <w:rPr>
                <w:rFonts w:ascii="Tahoma" w:hAnsi="Tahoma" w:cs="Tahoma"/>
                <w:b/>
                <w:sz w:val="20"/>
              </w:rPr>
            </w:pPr>
            <w:r w:rsidRPr="0020191C">
              <w:rPr>
                <w:rFonts w:ascii="Tahoma" w:hAnsi="Tahoma" w:cs="Tahoma"/>
                <w:b/>
                <w:sz w:val="20"/>
              </w:rPr>
              <w:t>Inscripción:</w:t>
            </w:r>
          </w:p>
        </w:tc>
        <w:tc>
          <w:tcPr>
            <w:tcW w:w="4835" w:type="dxa"/>
          </w:tcPr>
          <w:p w14:paraId="0F009D8B" w14:textId="3D71D0D4" w:rsidR="00720BB7" w:rsidRPr="0020191C" w:rsidRDefault="00603027" w:rsidP="00720BB7">
            <w:pPr>
              <w:jc w:val="both"/>
              <w:rPr>
                <w:rFonts w:ascii="Tahoma" w:hAnsi="Tahoma" w:cs="Tahoma"/>
                <w:sz w:val="20"/>
              </w:rPr>
            </w:pPr>
            <w:r>
              <w:rPr>
                <w:rFonts w:ascii="Tahoma" w:hAnsi="Tahoma" w:cs="Tahoma"/>
                <w:sz w:val="20"/>
              </w:rPr>
              <w:t>(a determinar)</w:t>
            </w:r>
          </w:p>
        </w:tc>
      </w:tr>
      <w:tr w:rsidR="00720BB7" w:rsidRPr="000423FF" w14:paraId="2C6AFCE4" w14:textId="77777777" w:rsidTr="00763267">
        <w:tc>
          <w:tcPr>
            <w:tcW w:w="3670" w:type="dxa"/>
          </w:tcPr>
          <w:p w14:paraId="4D4783B7" w14:textId="77777777" w:rsidR="00720BB7" w:rsidRPr="0020191C" w:rsidRDefault="00720BB7" w:rsidP="00720BB7">
            <w:pPr>
              <w:rPr>
                <w:rFonts w:ascii="Tahoma" w:hAnsi="Tahoma" w:cs="Tahoma"/>
                <w:b/>
                <w:sz w:val="20"/>
              </w:rPr>
            </w:pPr>
            <w:r w:rsidRPr="0020191C">
              <w:rPr>
                <w:rFonts w:ascii="Tahoma" w:hAnsi="Tahoma" w:cs="Tahoma"/>
                <w:b/>
                <w:sz w:val="20"/>
              </w:rPr>
              <w:t>Agente Organizador</w:t>
            </w:r>
          </w:p>
        </w:tc>
        <w:tc>
          <w:tcPr>
            <w:tcW w:w="4835" w:type="dxa"/>
          </w:tcPr>
          <w:p w14:paraId="4B94F43F" w14:textId="77777777" w:rsidR="00720BB7" w:rsidRPr="0020191C" w:rsidRDefault="00720BB7" w:rsidP="00720BB7">
            <w:pPr>
              <w:jc w:val="both"/>
              <w:rPr>
                <w:rFonts w:ascii="Tahoma" w:hAnsi="Tahoma" w:cs="Tahoma"/>
                <w:sz w:val="20"/>
              </w:rPr>
            </w:pPr>
            <w:r w:rsidRPr="0020191C">
              <w:rPr>
                <w:rFonts w:ascii="Tahoma" w:hAnsi="Tahoma" w:cs="Tahoma"/>
                <w:sz w:val="20"/>
              </w:rPr>
              <w:t>Banco de la República O. del Uruguay</w:t>
            </w:r>
          </w:p>
        </w:tc>
      </w:tr>
      <w:tr w:rsidR="00720BB7" w:rsidRPr="000423FF" w14:paraId="296A6B8F" w14:textId="77777777" w:rsidTr="00763267">
        <w:tc>
          <w:tcPr>
            <w:tcW w:w="3670" w:type="dxa"/>
          </w:tcPr>
          <w:p w14:paraId="1F746ECD" w14:textId="77777777" w:rsidR="00720BB7" w:rsidRPr="0020191C" w:rsidRDefault="00720BB7" w:rsidP="00720BB7">
            <w:pPr>
              <w:rPr>
                <w:rFonts w:ascii="Tahoma" w:hAnsi="Tahoma" w:cs="Tahoma"/>
                <w:b/>
                <w:sz w:val="20"/>
              </w:rPr>
            </w:pPr>
            <w:r w:rsidRPr="0020191C">
              <w:rPr>
                <w:rFonts w:ascii="Tahoma" w:hAnsi="Tahoma" w:cs="Tahoma"/>
                <w:b/>
                <w:sz w:val="20"/>
              </w:rPr>
              <w:lastRenderedPageBreak/>
              <w:t>Representante de los Obligacionistas:</w:t>
            </w:r>
          </w:p>
        </w:tc>
        <w:tc>
          <w:tcPr>
            <w:tcW w:w="4835" w:type="dxa"/>
          </w:tcPr>
          <w:p w14:paraId="50CB7C3F" w14:textId="77777777" w:rsidR="00720BB7" w:rsidRPr="0020191C" w:rsidRDefault="00720BB7" w:rsidP="00720BB7">
            <w:pPr>
              <w:jc w:val="both"/>
              <w:rPr>
                <w:rFonts w:ascii="Tahoma" w:hAnsi="Tahoma" w:cs="Tahoma"/>
                <w:sz w:val="20"/>
              </w:rPr>
            </w:pPr>
            <w:r w:rsidRPr="0020191C">
              <w:rPr>
                <w:rFonts w:ascii="Tahoma" w:hAnsi="Tahoma" w:cs="Tahoma"/>
                <w:sz w:val="20"/>
              </w:rPr>
              <w:t>Banco de la República O. del Uruguay</w:t>
            </w:r>
          </w:p>
        </w:tc>
      </w:tr>
      <w:tr w:rsidR="00720BB7" w:rsidRPr="000423FF" w14:paraId="012F55AE" w14:textId="77777777" w:rsidTr="00763267">
        <w:tc>
          <w:tcPr>
            <w:tcW w:w="3670" w:type="dxa"/>
          </w:tcPr>
          <w:p w14:paraId="72AD0B49" w14:textId="77777777" w:rsidR="00720BB7" w:rsidRPr="0020191C" w:rsidRDefault="00720BB7" w:rsidP="00720BB7">
            <w:pPr>
              <w:rPr>
                <w:rFonts w:ascii="Tahoma" w:hAnsi="Tahoma" w:cs="Tahoma"/>
                <w:b/>
                <w:sz w:val="20"/>
              </w:rPr>
            </w:pPr>
            <w:r w:rsidRPr="0020191C">
              <w:rPr>
                <w:rFonts w:ascii="Tahoma" w:hAnsi="Tahoma" w:cs="Tahoma"/>
                <w:b/>
                <w:sz w:val="20"/>
              </w:rPr>
              <w:t>Agente de Pago:</w:t>
            </w:r>
          </w:p>
        </w:tc>
        <w:tc>
          <w:tcPr>
            <w:tcW w:w="4835" w:type="dxa"/>
          </w:tcPr>
          <w:p w14:paraId="7396F484" w14:textId="77777777" w:rsidR="00720BB7" w:rsidRPr="0020191C" w:rsidRDefault="00720BB7" w:rsidP="00720BB7">
            <w:pPr>
              <w:jc w:val="both"/>
              <w:rPr>
                <w:rFonts w:ascii="Tahoma" w:hAnsi="Tahoma" w:cs="Tahoma"/>
                <w:sz w:val="20"/>
              </w:rPr>
            </w:pPr>
            <w:r w:rsidRPr="0020191C">
              <w:rPr>
                <w:rFonts w:ascii="Tahoma" w:hAnsi="Tahoma" w:cs="Tahoma"/>
                <w:sz w:val="20"/>
              </w:rPr>
              <w:t>Banco de la República O. del Uruguay</w:t>
            </w:r>
          </w:p>
        </w:tc>
      </w:tr>
      <w:tr w:rsidR="00720BB7" w:rsidRPr="000423FF" w14:paraId="7E6A10F1" w14:textId="77777777" w:rsidTr="00763267">
        <w:tc>
          <w:tcPr>
            <w:tcW w:w="3670" w:type="dxa"/>
          </w:tcPr>
          <w:p w14:paraId="0FF6B314" w14:textId="77777777" w:rsidR="00720BB7" w:rsidRPr="0020191C" w:rsidRDefault="00720BB7" w:rsidP="00720BB7">
            <w:pPr>
              <w:rPr>
                <w:rFonts w:ascii="Tahoma" w:hAnsi="Tahoma" w:cs="Tahoma"/>
                <w:b/>
                <w:sz w:val="20"/>
              </w:rPr>
            </w:pPr>
            <w:r w:rsidRPr="0020191C">
              <w:rPr>
                <w:rFonts w:ascii="Tahoma" w:hAnsi="Tahoma" w:cs="Tahoma"/>
                <w:b/>
                <w:sz w:val="20"/>
              </w:rPr>
              <w:t>Entidad Registrante:</w:t>
            </w:r>
          </w:p>
        </w:tc>
        <w:tc>
          <w:tcPr>
            <w:tcW w:w="4835" w:type="dxa"/>
          </w:tcPr>
          <w:p w14:paraId="0640C8F5" w14:textId="77777777" w:rsidR="00720BB7" w:rsidRPr="0020191C" w:rsidRDefault="00720BB7" w:rsidP="00720BB7">
            <w:pPr>
              <w:jc w:val="both"/>
              <w:rPr>
                <w:rFonts w:ascii="Tahoma" w:hAnsi="Tahoma" w:cs="Tahoma"/>
                <w:sz w:val="20"/>
              </w:rPr>
            </w:pPr>
            <w:r w:rsidRPr="0020191C">
              <w:rPr>
                <w:rFonts w:ascii="Tahoma" w:hAnsi="Tahoma" w:cs="Tahoma"/>
                <w:sz w:val="20"/>
              </w:rPr>
              <w:t>Banco de la República O. del Uruguay</w:t>
            </w:r>
          </w:p>
        </w:tc>
      </w:tr>
      <w:tr w:rsidR="00720BB7" w:rsidRPr="000423FF" w14:paraId="2875B3C8" w14:textId="77777777" w:rsidTr="00763267">
        <w:tc>
          <w:tcPr>
            <w:tcW w:w="3670" w:type="dxa"/>
          </w:tcPr>
          <w:p w14:paraId="4618DD02" w14:textId="77777777" w:rsidR="00720BB7" w:rsidRPr="0020191C" w:rsidRDefault="00720BB7" w:rsidP="00720BB7">
            <w:pPr>
              <w:rPr>
                <w:rFonts w:ascii="Tahoma" w:hAnsi="Tahoma" w:cs="Tahoma"/>
                <w:b/>
                <w:sz w:val="20"/>
              </w:rPr>
            </w:pPr>
            <w:r w:rsidRPr="0020191C">
              <w:rPr>
                <w:rFonts w:ascii="Tahoma" w:hAnsi="Tahoma" w:cs="Tahoma"/>
                <w:b/>
                <w:sz w:val="20"/>
              </w:rPr>
              <w:t>Ley Gobernante</w:t>
            </w:r>
          </w:p>
        </w:tc>
        <w:tc>
          <w:tcPr>
            <w:tcW w:w="4835" w:type="dxa"/>
          </w:tcPr>
          <w:p w14:paraId="42E363BA" w14:textId="77777777" w:rsidR="00720BB7" w:rsidRPr="0020191C" w:rsidRDefault="00720BB7" w:rsidP="00720BB7">
            <w:pPr>
              <w:jc w:val="both"/>
              <w:rPr>
                <w:rFonts w:ascii="Tahoma" w:hAnsi="Tahoma" w:cs="Tahoma"/>
                <w:sz w:val="20"/>
              </w:rPr>
            </w:pPr>
            <w:r w:rsidRPr="0020191C">
              <w:rPr>
                <w:rFonts w:ascii="Tahoma" w:hAnsi="Tahoma" w:cs="Tahoma"/>
                <w:sz w:val="20"/>
              </w:rPr>
              <w:t>República Oriental del Uruguay.</w:t>
            </w:r>
          </w:p>
        </w:tc>
      </w:tr>
      <w:tr w:rsidR="00720BB7" w:rsidRPr="000423FF" w14:paraId="0A352501" w14:textId="77777777" w:rsidTr="00763267">
        <w:tc>
          <w:tcPr>
            <w:tcW w:w="3670" w:type="dxa"/>
            <w:tcBorders>
              <w:top w:val="single" w:sz="4" w:space="0" w:color="auto"/>
              <w:left w:val="single" w:sz="4" w:space="0" w:color="auto"/>
              <w:bottom w:val="single" w:sz="4" w:space="0" w:color="auto"/>
              <w:right w:val="single" w:sz="4" w:space="0" w:color="auto"/>
            </w:tcBorders>
          </w:tcPr>
          <w:p w14:paraId="467ED7FF" w14:textId="77777777" w:rsidR="00720BB7" w:rsidRPr="0020191C" w:rsidRDefault="00720BB7" w:rsidP="00720BB7">
            <w:pPr>
              <w:rPr>
                <w:rFonts w:ascii="Tahoma" w:hAnsi="Tahoma" w:cs="Tahoma"/>
                <w:b/>
                <w:sz w:val="20"/>
              </w:rPr>
            </w:pPr>
            <w:r w:rsidRPr="0020191C">
              <w:rPr>
                <w:rFonts w:ascii="Tahoma" w:hAnsi="Tahoma" w:cs="Tahoma"/>
                <w:b/>
                <w:sz w:val="20"/>
              </w:rPr>
              <w:t>Asamblea de Obligacionistas:</w:t>
            </w:r>
          </w:p>
        </w:tc>
        <w:tc>
          <w:tcPr>
            <w:tcW w:w="4835" w:type="dxa"/>
            <w:tcBorders>
              <w:top w:val="single" w:sz="4" w:space="0" w:color="auto"/>
              <w:left w:val="single" w:sz="4" w:space="0" w:color="auto"/>
              <w:bottom w:val="single" w:sz="4" w:space="0" w:color="auto"/>
              <w:right w:val="single" w:sz="4" w:space="0" w:color="auto"/>
            </w:tcBorders>
          </w:tcPr>
          <w:p w14:paraId="0B313166" w14:textId="77777777" w:rsidR="00720BB7" w:rsidRPr="0020191C" w:rsidRDefault="00720BB7" w:rsidP="00720BB7">
            <w:pPr>
              <w:numPr>
                <w:ilvl w:val="0"/>
                <w:numId w:val="1"/>
              </w:numPr>
              <w:tabs>
                <w:tab w:val="num" w:pos="720"/>
              </w:tabs>
              <w:ind w:left="720"/>
              <w:jc w:val="both"/>
              <w:rPr>
                <w:rFonts w:ascii="Tahoma" w:hAnsi="Tahoma" w:cs="Tahoma"/>
                <w:sz w:val="20"/>
              </w:rPr>
            </w:pPr>
            <w:r w:rsidRPr="0020191C">
              <w:rPr>
                <w:rFonts w:ascii="Tahoma" w:hAnsi="Tahoma" w:cs="Tahoma"/>
                <w:b/>
                <w:sz w:val="20"/>
              </w:rPr>
              <w:t>Para decidir sobre: la sustitución del representante de los tenedores de valores; la modificación de los términos y condiciones de la emisión que impliquen el otorgamiento de quitas, esperas, modificaciones en las fechas de pago de capital o intereses, modificación de la moneda de pago, u otras modificaciones específicamente establecidas en el prospecto de emisión para las que se requiera de mayorías especiales,</w:t>
            </w:r>
            <w:r w:rsidRPr="0020191C">
              <w:rPr>
                <w:rFonts w:ascii="Tahoma" w:hAnsi="Tahoma" w:cs="Tahoma"/>
                <w:sz w:val="20"/>
              </w:rPr>
              <w:t xml:space="preserve"> se necesitará contar con el voto favorable de una mayoría especial de Obligacionistas que representen 75% del saldo de capital adeudado de esta serie con derecho de voto.  Esta decisión será vinculante para todos los tenedores de Obligaciones de esta serie.</w:t>
            </w:r>
          </w:p>
          <w:p w14:paraId="7940CEC6" w14:textId="77777777" w:rsidR="00720BB7" w:rsidRDefault="00720BB7" w:rsidP="00720BB7">
            <w:pPr>
              <w:numPr>
                <w:ilvl w:val="0"/>
                <w:numId w:val="1"/>
              </w:numPr>
              <w:tabs>
                <w:tab w:val="num" w:pos="720"/>
              </w:tabs>
              <w:ind w:left="720"/>
              <w:jc w:val="both"/>
              <w:rPr>
                <w:rFonts w:ascii="Tahoma" w:hAnsi="Tahoma" w:cs="Tahoma"/>
                <w:sz w:val="20"/>
              </w:rPr>
            </w:pPr>
            <w:r w:rsidRPr="0020191C">
              <w:rPr>
                <w:rFonts w:ascii="Tahoma" w:hAnsi="Tahoma" w:cs="Tahoma"/>
                <w:b/>
                <w:sz w:val="20"/>
              </w:rPr>
              <w:t>No tendrán voto en la Asamblea de Obligacionistas</w:t>
            </w:r>
            <w:r w:rsidRPr="0020191C">
              <w:rPr>
                <w:rFonts w:ascii="Tahoma" w:hAnsi="Tahoma" w:cs="Tahoma"/>
                <w:sz w:val="20"/>
              </w:rPr>
              <w:t xml:space="preserve"> aquellos tenedores que integren la Comisión Fiscal, el Directorio, o el personal superior del Emisor.  Por Personal superior se entiende la Gerencia General y las Gerencias de Área que se detallan en el Anexo 10 del Prospecto del Programa de Emisión. Tampoco estarán habilitados para votar aquellas sociedades comerciales en las cuales el Emisor participe en su capital integrado con una participación superior al 50%.</w:t>
            </w:r>
          </w:p>
          <w:p w14:paraId="46496F06" w14:textId="77777777" w:rsidR="00720BB7" w:rsidRPr="00815766" w:rsidRDefault="00720BB7" w:rsidP="00720BB7">
            <w:pPr>
              <w:numPr>
                <w:ilvl w:val="0"/>
                <w:numId w:val="1"/>
              </w:numPr>
              <w:tabs>
                <w:tab w:val="num" w:pos="720"/>
              </w:tabs>
              <w:ind w:left="720"/>
              <w:jc w:val="both"/>
              <w:rPr>
                <w:rFonts w:ascii="Tahoma" w:hAnsi="Tahoma" w:cs="Tahoma"/>
                <w:sz w:val="20"/>
              </w:rPr>
            </w:pPr>
            <w:r w:rsidRPr="00815766">
              <w:rPr>
                <w:rFonts w:ascii="Tahoma" w:hAnsi="Tahoma" w:cs="Tahoma"/>
                <w:b/>
                <w:sz w:val="20"/>
              </w:rPr>
              <w:t>Los socios cooperarios de Conaprole, podrán participar en la Asamblea de Obligacionistas en carácter de tenedores, pero no tendrán voto.</w:t>
            </w:r>
          </w:p>
        </w:tc>
      </w:tr>
      <w:bookmarkEnd w:id="0"/>
    </w:tbl>
    <w:p w14:paraId="33D95973" w14:textId="77777777" w:rsidR="00CD5471" w:rsidRDefault="00CD5471"/>
    <w:sectPr w:rsidR="00CD54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C46D5"/>
    <w:multiLevelType w:val="hybridMultilevel"/>
    <w:tmpl w:val="20C81290"/>
    <w:lvl w:ilvl="0" w:tplc="380A0001">
      <w:start w:val="1"/>
      <w:numFmt w:val="bullet"/>
      <w:lvlText w:val=""/>
      <w:lvlJc w:val="left"/>
      <w:pPr>
        <w:ind w:left="360" w:hanging="360"/>
      </w:pPr>
      <w:rPr>
        <w:rFonts w:ascii="Symbol" w:hAnsi="Symbol" w:hint="default"/>
      </w:rPr>
    </w:lvl>
    <w:lvl w:ilvl="1" w:tplc="380A0003" w:tentative="1">
      <w:start w:val="1"/>
      <w:numFmt w:val="bullet"/>
      <w:lvlText w:val="o"/>
      <w:lvlJc w:val="left"/>
      <w:pPr>
        <w:ind w:left="1080" w:hanging="360"/>
      </w:pPr>
      <w:rPr>
        <w:rFonts w:ascii="Courier New" w:hAnsi="Courier New" w:cs="Courier New" w:hint="default"/>
      </w:rPr>
    </w:lvl>
    <w:lvl w:ilvl="2" w:tplc="380A0005" w:tentative="1">
      <w:start w:val="1"/>
      <w:numFmt w:val="bullet"/>
      <w:lvlText w:val=""/>
      <w:lvlJc w:val="left"/>
      <w:pPr>
        <w:ind w:left="1800" w:hanging="360"/>
      </w:pPr>
      <w:rPr>
        <w:rFonts w:ascii="Wingdings" w:hAnsi="Wingdings" w:hint="default"/>
      </w:rPr>
    </w:lvl>
    <w:lvl w:ilvl="3" w:tplc="380A0001" w:tentative="1">
      <w:start w:val="1"/>
      <w:numFmt w:val="bullet"/>
      <w:lvlText w:val=""/>
      <w:lvlJc w:val="left"/>
      <w:pPr>
        <w:ind w:left="2520" w:hanging="360"/>
      </w:pPr>
      <w:rPr>
        <w:rFonts w:ascii="Symbol" w:hAnsi="Symbol" w:hint="default"/>
      </w:rPr>
    </w:lvl>
    <w:lvl w:ilvl="4" w:tplc="380A0003" w:tentative="1">
      <w:start w:val="1"/>
      <w:numFmt w:val="bullet"/>
      <w:lvlText w:val="o"/>
      <w:lvlJc w:val="left"/>
      <w:pPr>
        <w:ind w:left="3240" w:hanging="360"/>
      </w:pPr>
      <w:rPr>
        <w:rFonts w:ascii="Courier New" w:hAnsi="Courier New" w:cs="Courier New" w:hint="default"/>
      </w:rPr>
    </w:lvl>
    <w:lvl w:ilvl="5" w:tplc="380A0005" w:tentative="1">
      <w:start w:val="1"/>
      <w:numFmt w:val="bullet"/>
      <w:lvlText w:val=""/>
      <w:lvlJc w:val="left"/>
      <w:pPr>
        <w:ind w:left="3960" w:hanging="360"/>
      </w:pPr>
      <w:rPr>
        <w:rFonts w:ascii="Wingdings" w:hAnsi="Wingdings" w:hint="default"/>
      </w:rPr>
    </w:lvl>
    <w:lvl w:ilvl="6" w:tplc="380A0001" w:tentative="1">
      <w:start w:val="1"/>
      <w:numFmt w:val="bullet"/>
      <w:lvlText w:val=""/>
      <w:lvlJc w:val="left"/>
      <w:pPr>
        <w:ind w:left="4680" w:hanging="360"/>
      </w:pPr>
      <w:rPr>
        <w:rFonts w:ascii="Symbol" w:hAnsi="Symbol" w:hint="default"/>
      </w:rPr>
    </w:lvl>
    <w:lvl w:ilvl="7" w:tplc="380A0003" w:tentative="1">
      <w:start w:val="1"/>
      <w:numFmt w:val="bullet"/>
      <w:lvlText w:val="o"/>
      <w:lvlJc w:val="left"/>
      <w:pPr>
        <w:ind w:left="5400" w:hanging="360"/>
      </w:pPr>
      <w:rPr>
        <w:rFonts w:ascii="Courier New" w:hAnsi="Courier New" w:cs="Courier New" w:hint="default"/>
      </w:rPr>
    </w:lvl>
    <w:lvl w:ilvl="8" w:tplc="380A0005" w:tentative="1">
      <w:start w:val="1"/>
      <w:numFmt w:val="bullet"/>
      <w:lvlText w:val=""/>
      <w:lvlJc w:val="left"/>
      <w:pPr>
        <w:ind w:left="6120" w:hanging="360"/>
      </w:pPr>
      <w:rPr>
        <w:rFonts w:ascii="Wingdings" w:hAnsi="Wingdings" w:hint="default"/>
      </w:rPr>
    </w:lvl>
  </w:abstractNum>
  <w:abstractNum w:abstractNumId="1" w15:restartNumberingAfterBreak="0">
    <w:nsid w:val="4AB42621"/>
    <w:multiLevelType w:val="multilevel"/>
    <w:tmpl w:val="29E0FE1E"/>
    <w:lvl w:ilvl="0">
      <w:start w:val="1"/>
      <w:numFmt w:val="decimal"/>
      <w:lvlText w:val="%1."/>
      <w:lvlJc w:val="left"/>
      <w:pPr>
        <w:tabs>
          <w:tab w:val="num" w:pos="441"/>
        </w:tabs>
        <w:ind w:left="441" w:hanging="360"/>
      </w:pPr>
    </w:lvl>
    <w:lvl w:ilvl="1">
      <w:start w:val="1"/>
      <w:numFmt w:val="decimal"/>
      <w:isLgl/>
      <w:lvlText w:val="%1.%2"/>
      <w:lvlJc w:val="left"/>
      <w:pPr>
        <w:tabs>
          <w:tab w:val="num" w:pos="1521"/>
        </w:tabs>
        <w:ind w:left="1521" w:hanging="720"/>
      </w:pPr>
      <w:rPr>
        <w:rFonts w:hint="default"/>
      </w:rPr>
    </w:lvl>
    <w:lvl w:ilvl="2">
      <w:start w:val="1"/>
      <w:numFmt w:val="decimal"/>
      <w:isLgl/>
      <w:lvlText w:val="%1.%2.%3"/>
      <w:lvlJc w:val="left"/>
      <w:pPr>
        <w:tabs>
          <w:tab w:val="num" w:pos="2241"/>
        </w:tabs>
        <w:ind w:left="2241" w:hanging="720"/>
      </w:pPr>
      <w:rPr>
        <w:rFonts w:hint="default"/>
      </w:rPr>
    </w:lvl>
    <w:lvl w:ilvl="3">
      <w:start w:val="1"/>
      <w:numFmt w:val="decimal"/>
      <w:isLgl/>
      <w:lvlText w:val="%1.%2.%3.%4"/>
      <w:lvlJc w:val="left"/>
      <w:pPr>
        <w:tabs>
          <w:tab w:val="num" w:pos="3321"/>
        </w:tabs>
        <w:ind w:left="3321" w:hanging="1080"/>
      </w:pPr>
      <w:rPr>
        <w:rFonts w:hint="default"/>
      </w:rPr>
    </w:lvl>
    <w:lvl w:ilvl="4">
      <w:start w:val="1"/>
      <w:numFmt w:val="decimal"/>
      <w:isLgl/>
      <w:lvlText w:val="%1.%2.%3.%4.%5"/>
      <w:lvlJc w:val="left"/>
      <w:pPr>
        <w:tabs>
          <w:tab w:val="num" w:pos="4401"/>
        </w:tabs>
        <w:ind w:left="4401" w:hanging="1440"/>
      </w:pPr>
      <w:rPr>
        <w:rFonts w:hint="default"/>
      </w:rPr>
    </w:lvl>
    <w:lvl w:ilvl="5">
      <w:start w:val="1"/>
      <w:numFmt w:val="decimal"/>
      <w:isLgl/>
      <w:lvlText w:val="%1.%2.%3.%4.%5.%6"/>
      <w:lvlJc w:val="left"/>
      <w:pPr>
        <w:tabs>
          <w:tab w:val="num" w:pos="5121"/>
        </w:tabs>
        <w:ind w:left="5121" w:hanging="1440"/>
      </w:pPr>
      <w:rPr>
        <w:rFonts w:hint="default"/>
      </w:rPr>
    </w:lvl>
    <w:lvl w:ilvl="6">
      <w:start w:val="1"/>
      <w:numFmt w:val="decimal"/>
      <w:isLgl/>
      <w:lvlText w:val="%1.%2.%3.%4.%5.%6.%7"/>
      <w:lvlJc w:val="left"/>
      <w:pPr>
        <w:tabs>
          <w:tab w:val="num" w:pos="6201"/>
        </w:tabs>
        <w:ind w:left="6201" w:hanging="1800"/>
      </w:pPr>
      <w:rPr>
        <w:rFonts w:hint="default"/>
      </w:rPr>
    </w:lvl>
    <w:lvl w:ilvl="7">
      <w:start w:val="1"/>
      <w:numFmt w:val="decimal"/>
      <w:isLgl/>
      <w:lvlText w:val="%1.%2.%3.%4.%5.%6.%7.%8"/>
      <w:lvlJc w:val="left"/>
      <w:pPr>
        <w:tabs>
          <w:tab w:val="num" w:pos="7281"/>
        </w:tabs>
        <w:ind w:left="7281" w:hanging="2160"/>
      </w:pPr>
      <w:rPr>
        <w:rFonts w:hint="default"/>
      </w:rPr>
    </w:lvl>
    <w:lvl w:ilvl="8">
      <w:start w:val="1"/>
      <w:numFmt w:val="decimal"/>
      <w:isLgl/>
      <w:lvlText w:val="%1.%2.%3.%4.%5.%6.%7.%8.%9"/>
      <w:lvlJc w:val="left"/>
      <w:pPr>
        <w:tabs>
          <w:tab w:val="num" w:pos="8361"/>
        </w:tabs>
        <w:ind w:left="8361" w:hanging="2520"/>
      </w:pPr>
      <w:rPr>
        <w:rFonts w:hint="default"/>
      </w:rPr>
    </w:lvl>
  </w:abstractNum>
  <w:abstractNum w:abstractNumId="2" w15:restartNumberingAfterBreak="0">
    <w:nsid w:val="67CC50B9"/>
    <w:multiLevelType w:val="hybridMultilevel"/>
    <w:tmpl w:val="F37EC8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A044C80"/>
    <w:multiLevelType w:val="hybridMultilevel"/>
    <w:tmpl w:val="9ED4DD28"/>
    <w:lvl w:ilvl="0" w:tplc="F36884EA">
      <w:numFmt w:val="bullet"/>
      <w:lvlText w:val="-"/>
      <w:lvlJc w:val="left"/>
      <w:pPr>
        <w:ind w:left="720" w:hanging="360"/>
      </w:pPr>
      <w:rPr>
        <w:rFonts w:ascii="Tahoma" w:eastAsia="Times New Roman" w:hAnsi="Tahoma" w:cs="Tahoma"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B3F6F2A"/>
    <w:multiLevelType w:val="hybridMultilevel"/>
    <w:tmpl w:val="DF545254"/>
    <w:lvl w:ilvl="0" w:tplc="D4E029F2">
      <w:start w:val="20"/>
      <w:numFmt w:val="bullet"/>
      <w:lvlText w:val="-"/>
      <w:lvlJc w:val="left"/>
      <w:pPr>
        <w:ind w:left="720" w:hanging="360"/>
      </w:pPr>
      <w:rPr>
        <w:rFonts w:ascii="Tahoma" w:eastAsia="MS Mincho" w:hAnsi="Tahoma" w:cs="Tahoma" w:hint="default"/>
      </w:rPr>
    </w:lvl>
    <w:lvl w:ilvl="1" w:tplc="380A0003">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16cid:durableId="668217928">
    <w:abstractNumId w:val="1"/>
  </w:num>
  <w:num w:numId="2" w16cid:durableId="1796017576">
    <w:abstractNumId w:val="4"/>
  </w:num>
  <w:num w:numId="3" w16cid:durableId="816341970">
    <w:abstractNumId w:val="2"/>
  </w:num>
  <w:num w:numId="4" w16cid:durableId="2086687591">
    <w:abstractNumId w:val="3"/>
  </w:num>
  <w:num w:numId="5" w16cid:durableId="1628120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471"/>
    <w:rsid w:val="000B34B3"/>
    <w:rsid w:val="000F4232"/>
    <w:rsid w:val="00105E53"/>
    <w:rsid w:val="00116B66"/>
    <w:rsid w:val="001362B6"/>
    <w:rsid w:val="00175E42"/>
    <w:rsid w:val="00196232"/>
    <w:rsid w:val="00274DEB"/>
    <w:rsid w:val="002E24F8"/>
    <w:rsid w:val="00331FBE"/>
    <w:rsid w:val="0033455E"/>
    <w:rsid w:val="0038683B"/>
    <w:rsid w:val="00391456"/>
    <w:rsid w:val="00467C09"/>
    <w:rsid w:val="00496041"/>
    <w:rsid w:val="004D786F"/>
    <w:rsid w:val="004F2C19"/>
    <w:rsid w:val="00524A94"/>
    <w:rsid w:val="00525DA4"/>
    <w:rsid w:val="005265B0"/>
    <w:rsid w:val="00533149"/>
    <w:rsid w:val="0055183D"/>
    <w:rsid w:val="00576580"/>
    <w:rsid w:val="005851CA"/>
    <w:rsid w:val="005C4829"/>
    <w:rsid w:val="005D4518"/>
    <w:rsid w:val="005E494C"/>
    <w:rsid w:val="005E4C49"/>
    <w:rsid w:val="00603027"/>
    <w:rsid w:val="0060635F"/>
    <w:rsid w:val="0061125A"/>
    <w:rsid w:val="006151E6"/>
    <w:rsid w:val="0068057B"/>
    <w:rsid w:val="00690200"/>
    <w:rsid w:val="006D7655"/>
    <w:rsid w:val="00715B0B"/>
    <w:rsid w:val="00720BB7"/>
    <w:rsid w:val="00753C79"/>
    <w:rsid w:val="00772E69"/>
    <w:rsid w:val="007953A2"/>
    <w:rsid w:val="007E12D1"/>
    <w:rsid w:val="00810917"/>
    <w:rsid w:val="0081546D"/>
    <w:rsid w:val="00856C4D"/>
    <w:rsid w:val="008623A6"/>
    <w:rsid w:val="008C54EC"/>
    <w:rsid w:val="008F1D2B"/>
    <w:rsid w:val="00915E94"/>
    <w:rsid w:val="00951394"/>
    <w:rsid w:val="00975238"/>
    <w:rsid w:val="00A35B5B"/>
    <w:rsid w:val="00A90658"/>
    <w:rsid w:val="00A94320"/>
    <w:rsid w:val="00AB4CC1"/>
    <w:rsid w:val="00AC15D2"/>
    <w:rsid w:val="00AC491B"/>
    <w:rsid w:val="00AC5471"/>
    <w:rsid w:val="00B154EB"/>
    <w:rsid w:val="00B35783"/>
    <w:rsid w:val="00B5004E"/>
    <w:rsid w:val="00B5122F"/>
    <w:rsid w:val="00B543FD"/>
    <w:rsid w:val="00BB18AB"/>
    <w:rsid w:val="00CC6929"/>
    <w:rsid w:val="00CD5471"/>
    <w:rsid w:val="00D26435"/>
    <w:rsid w:val="00D54BEC"/>
    <w:rsid w:val="00E66F54"/>
    <w:rsid w:val="00E6755D"/>
    <w:rsid w:val="00E82EFC"/>
    <w:rsid w:val="00E85D7D"/>
    <w:rsid w:val="00EE3B36"/>
    <w:rsid w:val="00F53443"/>
    <w:rsid w:val="00F654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CB35E"/>
  <w15:chartTrackingRefBased/>
  <w15:docId w15:val="{AA8B2150-F645-416D-A9E2-11E3774C2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471"/>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5E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289884">
      <w:bodyDiv w:val="1"/>
      <w:marLeft w:val="0"/>
      <w:marRight w:val="0"/>
      <w:marTop w:val="0"/>
      <w:marBottom w:val="0"/>
      <w:divBdr>
        <w:top w:val="none" w:sz="0" w:space="0" w:color="auto"/>
        <w:left w:val="none" w:sz="0" w:space="0" w:color="auto"/>
        <w:bottom w:val="none" w:sz="0" w:space="0" w:color="auto"/>
        <w:right w:val="none" w:sz="0" w:space="0" w:color="auto"/>
      </w:divBdr>
    </w:div>
    <w:div w:id="1648972164">
      <w:bodyDiv w:val="1"/>
      <w:marLeft w:val="0"/>
      <w:marRight w:val="0"/>
      <w:marTop w:val="0"/>
      <w:marBottom w:val="0"/>
      <w:divBdr>
        <w:top w:val="none" w:sz="0" w:space="0" w:color="auto"/>
        <w:left w:val="none" w:sz="0" w:space="0" w:color="auto"/>
        <w:bottom w:val="none" w:sz="0" w:space="0" w:color="auto"/>
        <w:right w:val="none" w:sz="0" w:space="0" w:color="auto"/>
      </w:divBdr>
    </w:div>
    <w:div w:id="202336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5</Pages>
  <Words>1573</Words>
  <Characters>8654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Conaprole</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Ormando</dc:creator>
  <cp:keywords/>
  <dc:description/>
  <cp:lastModifiedBy>Jose Luis Rial</cp:lastModifiedBy>
  <cp:revision>35</cp:revision>
  <dcterms:created xsi:type="dcterms:W3CDTF">2021-07-29T20:02:00Z</dcterms:created>
  <dcterms:modified xsi:type="dcterms:W3CDTF">2023-05-29T14:57:00Z</dcterms:modified>
</cp:coreProperties>
</file>